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C6AD4" w14:textId="77777777" w:rsidR="00AA4EB0" w:rsidRDefault="007F592C">
      <w:pPr>
        <w:pStyle w:val="Heading1"/>
        <w:spacing w:before="0" w:after="0"/>
        <w:jc w:val="center"/>
        <w:rPr>
          <w:sz w:val="36"/>
          <w:szCs w:val="36"/>
        </w:rPr>
      </w:pPr>
      <w:r>
        <w:rPr>
          <w:rFonts w:ascii="Calibri" w:eastAsia="Calibri" w:hAnsi="Calibri" w:cs="Calibri"/>
          <w:b w:val="0"/>
          <w:bCs w:val="0"/>
          <w:sz w:val="28"/>
          <w:szCs w:val="28"/>
        </w:rPr>
        <w:t>Concept Note for a Side Event on</w:t>
      </w:r>
    </w:p>
    <w:p w14:paraId="305C6AD5" w14:textId="2CA00BA5" w:rsidR="00AA4EB0" w:rsidRPr="00C81964" w:rsidRDefault="007F592C">
      <w:pPr>
        <w:pStyle w:val="Heading1"/>
        <w:spacing w:before="0" w:after="0"/>
        <w:jc w:val="center"/>
        <w:rPr>
          <w:color w:val="ED7D31"/>
          <w:sz w:val="40"/>
          <w:szCs w:val="40"/>
          <w:lang w:val="es-ES"/>
        </w:rPr>
      </w:pPr>
      <w:r w:rsidRPr="00C81964">
        <w:rPr>
          <w:color w:val="ED7D31"/>
          <w:sz w:val="40"/>
          <w:szCs w:val="40"/>
          <w:lang w:val="es-ES"/>
        </w:rPr>
        <w:t>[</w:t>
      </w:r>
      <w:r w:rsidR="00C81964" w:rsidRPr="00C81964">
        <w:rPr>
          <w:color w:val="ED7D31"/>
          <w:sz w:val="40"/>
          <w:szCs w:val="40"/>
          <w:lang w:val="es-ES"/>
        </w:rPr>
        <w:t xml:space="preserve">Trabajo </w:t>
      </w:r>
      <w:r w:rsidR="004D196D">
        <w:rPr>
          <w:color w:val="ED7D31"/>
          <w:sz w:val="40"/>
          <w:szCs w:val="40"/>
          <w:lang w:val="es-ES"/>
        </w:rPr>
        <w:t xml:space="preserve">doméstico </w:t>
      </w:r>
      <w:r w:rsidR="00C81964" w:rsidRPr="00C81964">
        <w:rPr>
          <w:color w:val="ED7D31"/>
          <w:sz w:val="40"/>
          <w:szCs w:val="40"/>
          <w:lang w:val="es-ES"/>
        </w:rPr>
        <w:t xml:space="preserve">infantil </w:t>
      </w:r>
      <w:r w:rsidR="00BF693D">
        <w:rPr>
          <w:color w:val="ED7D31"/>
          <w:sz w:val="40"/>
          <w:szCs w:val="40"/>
          <w:lang w:val="es-ES"/>
        </w:rPr>
        <w:t>en el contexto de la</w:t>
      </w:r>
      <w:r w:rsidR="004D196D">
        <w:rPr>
          <w:color w:val="ED7D31"/>
          <w:sz w:val="40"/>
          <w:szCs w:val="40"/>
          <w:lang w:val="es-ES"/>
        </w:rPr>
        <w:t xml:space="preserve"> </w:t>
      </w:r>
      <w:r w:rsidR="00BF693D">
        <w:rPr>
          <w:color w:val="ED7D31"/>
          <w:sz w:val="40"/>
          <w:szCs w:val="40"/>
          <w:lang w:val="es-ES"/>
        </w:rPr>
        <w:t>e</w:t>
      </w:r>
      <w:r w:rsidR="00C81964" w:rsidRPr="00C81964">
        <w:rPr>
          <w:color w:val="ED7D31"/>
          <w:sz w:val="40"/>
          <w:szCs w:val="40"/>
          <w:lang w:val="es-ES"/>
        </w:rPr>
        <w:t>conomía de</w:t>
      </w:r>
      <w:r w:rsidR="009B0AD4">
        <w:rPr>
          <w:color w:val="ED7D31"/>
          <w:sz w:val="40"/>
          <w:szCs w:val="40"/>
          <w:lang w:val="es-ES"/>
        </w:rPr>
        <w:t>l</w:t>
      </w:r>
      <w:r w:rsidR="000A0107">
        <w:rPr>
          <w:color w:val="ED7D31"/>
          <w:sz w:val="40"/>
          <w:szCs w:val="40"/>
          <w:lang w:val="es-ES"/>
        </w:rPr>
        <w:t xml:space="preserve"> </w:t>
      </w:r>
      <w:r w:rsidR="00C81964" w:rsidRPr="00C81964">
        <w:rPr>
          <w:color w:val="ED7D31"/>
          <w:sz w:val="40"/>
          <w:szCs w:val="40"/>
          <w:lang w:val="es-ES"/>
        </w:rPr>
        <w:t>cuidado</w:t>
      </w:r>
      <w:r w:rsidRPr="00C81964">
        <w:rPr>
          <w:color w:val="ED7D31"/>
          <w:sz w:val="40"/>
          <w:szCs w:val="40"/>
          <w:lang w:val="es-ES"/>
        </w:rPr>
        <w:t>]</w:t>
      </w:r>
    </w:p>
    <w:p w14:paraId="305C6AD6" w14:textId="77777777" w:rsidR="00AA4EB0" w:rsidRDefault="007F592C">
      <w:pPr>
        <w:pStyle w:val="Heading1"/>
        <w:spacing w:after="0"/>
        <w:jc w:val="center"/>
        <w:rPr>
          <w:rFonts w:ascii="Calibri" w:eastAsia="Calibri" w:hAnsi="Calibri" w:cs="Calibri"/>
          <w:b w:val="0"/>
          <w:bCs w:val="0"/>
          <w:sz w:val="28"/>
          <w:szCs w:val="28"/>
        </w:rPr>
      </w:pPr>
      <w:r>
        <w:rPr>
          <w:rFonts w:ascii="Calibri" w:eastAsia="Calibri" w:hAnsi="Calibri" w:cs="Calibri"/>
          <w:b w:val="0"/>
          <w:bCs w:val="0"/>
          <w:sz w:val="28"/>
          <w:szCs w:val="28"/>
        </w:rPr>
        <w:t>at the 6th Global Conference on the Elimination of Child Labour, Marrakech, Morocco</w:t>
      </w:r>
    </w:p>
    <w:p w14:paraId="305C6AD7" w14:textId="627603D5" w:rsidR="00AA4EB0" w:rsidRPr="00EA1EA0" w:rsidRDefault="007F592C">
      <w:pPr>
        <w:pStyle w:val="Heading1"/>
        <w:spacing w:after="0"/>
        <w:jc w:val="center"/>
        <w:rPr>
          <w:rFonts w:ascii="Calibri" w:eastAsia="Calibri" w:hAnsi="Calibri" w:cs="Calibri"/>
          <w:sz w:val="28"/>
          <w:szCs w:val="28"/>
          <w:lang w:val="es-ES"/>
        </w:rPr>
      </w:pPr>
      <w:r w:rsidRPr="00EA1EA0">
        <w:rPr>
          <w:rFonts w:ascii="Calibri" w:eastAsia="Calibri" w:hAnsi="Calibri" w:cs="Calibri"/>
          <w:sz w:val="28"/>
          <w:szCs w:val="28"/>
          <w:lang w:val="es-ES"/>
        </w:rPr>
        <w:t>[</w:t>
      </w:r>
      <w:r w:rsidR="00EA1EA0" w:rsidRPr="00EA1EA0">
        <w:rPr>
          <w:rFonts w:ascii="Calibri" w:eastAsia="Calibri" w:hAnsi="Calibri" w:cs="Calibri"/>
          <w:sz w:val="28"/>
          <w:szCs w:val="28"/>
          <w:lang w:val="es-ES"/>
        </w:rPr>
        <w:t>10 de febrero de 2026</w:t>
      </w:r>
      <w:r w:rsidRPr="00EA1EA0">
        <w:rPr>
          <w:rFonts w:ascii="Calibri" w:eastAsia="Calibri" w:hAnsi="Calibri" w:cs="Calibri"/>
          <w:sz w:val="28"/>
          <w:szCs w:val="28"/>
          <w:lang w:val="es-ES"/>
        </w:rPr>
        <w:t>] | [</w:t>
      </w:r>
      <w:r w:rsidR="00EA1EA0" w:rsidRPr="00EA1EA0">
        <w:rPr>
          <w:rFonts w:ascii="Calibri" w:eastAsia="Calibri" w:hAnsi="Calibri" w:cs="Calibri"/>
          <w:sz w:val="28"/>
          <w:szCs w:val="28"/>
          <w:lang w:val="es-ES"/>
        </w:rPr>
        <w:t>14.</w:t>
      </w:r>
      <w:r w:rsidR="00EA1EA0">
        <w:rPr>
          <w:rFonts w:ascii="Calibri" w:eastAsia="Calibri" w:hAnsi="Calibri" w:cs="Calibri"/>
          <w:sz w:val="28"/>
          <w:szCs w:val="28"/>
          <w:lang w:val="es-ES"/>
        </w:rPr>
        <w:t>30</w:t>
      </w:r>
      <w:r w:rsidR="005E4BC2">
        <w:rPr>
          <w:rFonts w:ascii="Calibri" w:eastAsia="Calibri" w:hAnsi="Calibri" w:cs="Calibri"/>
          <w:sz w:val="28"/>
          <w:szCs w:val="28"/>
          <w:lang w:val="es-ES"/>
        </w:rPr>
        <w:t xml:space="preserve"> – 16.</w:t>
      </w:r>
      <w:r w:rsidR="0081028B">
        <w:rPr>
          <w:rFonts w:ascii="Calibri" w:eastAsia="Calibri" w:hAnsi="Calibri" w:cs="Calibri"/>
          <w:sz w:val="28"/>
          <w:szCs w:val="28"/>
          <w:lang w:val="es-ES"/>
        </w:rPr>
        <w:t>15</w:t>
      </w:r>
      <w:r w:rsidRPr="00EA1EA0">
        <w:rPr>
          <w:rFonts w:ascii="Calibri" w:eastAsia="Calibri" w:hAnsi="Calibri" w:cs="Calibri"/>
          <w:sz w:val="28"/>
          <w:szCs w:val="28"/>
          <w:lang w:val="es-ES"/>
        </w:rPr>
        <w:t>] | [Online]</w:t>
      </w:r>
    </w:p>
    <w:p w14:paraId="305C6ADA" w14:textId="77777777" w:rsidR="00AA4EB0" w:rsidRDefault="007F592C">
      <w:pPr>
        <w:pStyle w:val="Heading2"/>
        <w:numPr>
          <w:ilvl w:val="0"/>
          <w:numId w:val="1"/>
        </w:numPr>
        <w:ind w:left="567" w:hanging="425"/>
        <w:rPr>
          <w:color w:val="ED7D31"/>
          <w:sz w:val="36"/>
          <w:szCs w:val="36"/>
        </w:rPr>
      </w:pPr>
      <w:r>
        <w:rPr>
          <w:color w:val="ED7D31"/>
          <w:sz w:val="36"/>
          <w:szCs w:val="36"/>
        </w:rPr>
        <w:t>Keywords</w:t>
      </w:r>
    </w:p>
    <w:p w14:paraId="305C6ADB" w14:textId="3E150D91" w:rsidR="00AA4EB0" w:rsidRPr="00C81964" w:rsidRDefault="00C81964">
      <w:pPr>
        <w:rPr>
          <w:color w:val="006A66"/>
          <w:sz w:val="28"/>
          <w:szCs w:val="28"/>
          <w:lang w:val="es-ES"/>
        </w:rPr>
      </w:pPr>
      <w:r w:rsidRPr="00C81964">
        <w:rPr>
          <w:color w:val="006A66"/>
          <w:sz w:val="28"/>
          <w:szCs w:val="28"/>
          <w:lang w:val="es-ES"/>
        </w:rPr>
        <w:t>Economía de</w:t>
      </w:r>
      <w:r w:rsidR="009B0AD4">
        <w:rPr>
          <w:color w:val="006A66"/>
          <w:sz w:val="28"/>
          <w:szCs w:val="28"/>
          <w:lang w:val="es-ES"/>
        </w:rPr>
        <w:t>l</w:t>
      </w:r>
      <w:r w:rsidRPr="00C81964">
        <w:rPr>
          <w:color w:val="006A66"/>
          <w:sz w:val="28"/>
          <w:szCs w:val="28"/>
          <w:lang w:val="es-ES"/>
        </w:rPr>
        <w:t xml:space="preserve"> cuidado; trabajo </w:t>
      </w:r>
      <w:r>
        <w:rPr>
          <w:color w:val="006A66"/>
          <w:sz w:val="28"/>
          <w:szCs w:val="28"/>
          <w:lang w:val="es-ES"/>
        </w:rPr>
        <w:t>doméstico</w:t>
      </w:r>
      <w:r w:rsidR="003E7977">
        <w:rPr>
          <w:color w:val="006A66"/>
          <w:sz w:val="28"/>
          <w:szCs w:val="28"/>
          <w:lang w:val="es-ES"/>
        </w:rPr>
        <w:t xml:space="preserve"> infantil</w:t>
      </w:r>
      <w:r>
        <w:rPr>
          <w:color w:val="006A66"/>
          <w:sz w:val="28"/>
          <w:szCs w:val="28"/>
          <w:lang w:val="es-ES"/>
        </w:rPr>
        <w:t xml:space="preserve">; </w:t>
      </w:r>
      <w:r w:rsidR="000A0107">
        <w:rPr>
          <w:color w:val="006A66"/>
          <w:sz w:val="28"/>
          <w:szCs w:val="28"/>
          <w:lang w:val="es-ES"/>
        </w:rPr>
        <w:t>políticas</w:t>
      </w:r>
      <w:r>
        <w:rPr>
          <w:color w:val="006A66"/>
          <w:sz w:val="28"/>
          <w:szCs w:val="28"/>
          <w:lang w:val="es-ES"/>
        </w:rPr>
        <w:t xml:space="preserve"> de cuidados; prevención</w:t>
      </w:r>
      <w:r w:rsidR="004D1B78">
        <w:rPr>
          <w:color w:val="006A66"/>
          <w:sz w:val="28"/>
          <w:szCs w:val="28"/>
          <w:lang w:val="es-ES"/>
        </w:rPr>
        <w:t xml:space="preserve"> del trabajo infantil</w:t>
      </w:r>
      <w:r>
        <w:rPr>
          <w:color w:val="006A66"/>
          <w:sz w:val="28"/>
          <w:szCs w:val="28"/>
          <w:lang w:val="es-ES"/>
        </w:rPr>
        <w:t xml:space="preserve">; </w:t>
      </w:r>
      <w:r w:rsidR="00CF5A1A">
        <w:rPr>
          <w:color w:val="006A66"/>
          <w:sz w:val="28"/>
          <w:szCs w:val="28"/>
          <w:lang w:val="es-ES"/>
        </w:rPr>
        <w:t xml:space="preserve">trabajo </w:t>
      </w:r>
      <w:r w:rsidR="00062645">
        <w:rPr>
          <w:color w:val="006A66"/>
          <w:sz w:val="28"/>
          <w:szCs w:val="28"/>
          <w:lang w:val="es-ES"/>
        </w:rPr>
        <w:t>doméstico</w:t>
      </w:r>
      <w:r w:rsidR="00314665">
        <w:rPr>
          <w:color w:val="006A66"/>
          <w:sz w:val="28"/>
          <w:szCs w:val="28"/>
          <w:lang w:val="es-ES"/>
        </w:rPr>
        <w:t xml:space="preserve"> remunerado y no remunerado</w:t>
      </w:r>
    </w:p>
    <w:p w14:paraId="305C6ADD" w14:textId="522C10ED" w:rsidR="00AA4EB0" w:rsidRDefault="007F592C">
      <w:pPr>
        <w:pStyle w:val="Heading2"/>
        <w:numPr>
          <w:ilvl w:val="0"/>
          <w:numId w:val="1"/>
        </w:numPr>
        <w:ind w:left="567" w:hanging="425"/>
        <w:rPr>
          <w:color w:val="ED7D31"/>
          <w:sz w:val="36"/>
          <w:szCs w:val="36"/>
        </w:rPr>
      </w:pPr>
      <w:r>
        <w:rPr>
          <w:color w:val="ED7D31"/>
          <w:sz w:val="36"/>
          <w:szCs w:val="36"/>
        </w:rPr>
        <w:t>Backgrou</w:t>
      </w:r>
      <w:r w:rsidR="00C81964">
        <w:rPr>
          <w:color w:val="ED7D31"/>
          <w:sz w:val="36"/>
          <w:szCs w:val="36"/>
        </w:rPr>
        <w:t>n</w:t>
      </w:r>
      <w:r>
        <w:rPr>
          <w:color w:val="ED7D31"/>
          <w:sz w:val="36"/>
          <w:szCs w:val="36"/>
        </w:rPr>
        <w:t>d &amp; Rationale</w:t>
      </w:r>
    </w:p>
    <w:p w14:paraId="144618B5" w14:textId="4046AB40" w:rsidR="008303AC" w:rsidRPr="008303AC" w:rsidRDefault="008303AC" w:rsidP="008303AC">
      <w:pPr>
        <w:pStyle w:val="NoSpacing"/>
        <w:rPr>
          <w:lang w:val="es-ES"/>
        </w:rPr>
      </w:pPr>
      <w:r>
        <w:rPr>
          <w:lang w:val="es-ES"/>
        </w:rPr>
        <w:t>Este</w:t>
      </w:r>
      <w:r w:rsidRPr="008303AC">
        <w:rPr>
          <w:lang w:val="es-ES"/>
        </w:rPr>
        <w:t xml:space="preserve"> </w:t>
      </w:r>
      <w:proofErr w:type="spellStart"/>
      <w:r w:rsidRPr="008303AC">
        <w:rPr>
          <w:lang w:val="es-ES"/>
        </w:rPr>
        <w:t>side</w:t>
      </w:r>
      <w:proofErr w:type="spellEnd"/>
      <w:r w:rsidRPr="008303AC">
        <w:rPr>
          <w:lang w:val="es-ES"/>
        </w:rPr>
        <w:t xml:space="preserve"> event busca dar continuidad y proyección global a </w:t>
      </w:r>
      <w:r>
        <w:rPr>
          <w:lang w:val="es-ES"/>
        </w:rPr>
        <w:t>los</w:t>
      </w:r>
      <w:r w:rsidRPr="008303AC">
        <w:rPr>
          <w:lang w:val="es-ES"/>
        </w:rPr>
        <w:t xml:space="preserve"> consensos </w:t>
      </w:r>
      <w:r w:rsidR="007F74B1">
        <w:rPr>
          <w:lang w:val="es-ES"/>
        </w:rPr>
        <w:t xml:space="preserve">surgidos de las consultas </w:t>
      </w:r>
      <w:r w:rsidRPr="008303AC">
        <w:rPr>
          <w:lang w:val="es-ES"/>
        </w:rPr>
        <w:t xml:space="preserve">regionales, posicionando el </w:t>
      </w:r>
      <w:r w:rsidRPr="008303AC">
        <w:rPr>
          <w:b/>
          <w:bCs/>
          <w:lang w:val="es-ES"/>
        </w:rPr>
        <w:t>trabajo doméstico infantil en el contexto de la economía del cuidado</w:t>
      </w:r>
      <w:r w:rsidRPr="008303AC">
        <w:rPr>
          <w:lang w:val="es-ES"/>
        </w:rPr>
        <w:t xml:space="preserve"> como un eje estratégico para fortalecer los enfoques de prevención del trabajo infantil y enriquecer los debates y resultados de la Conferencia.</w:t>
      </w:r>
    </w:p>
    <w:p w14:paraId="42793825" w14:textId="13412112" w:rsidR="00E70F87" w:rsidRPr="00E70F87" w:rsidRDefault="00E70F87" w:rsidP="00E70F87">
      <w:pPr>
        <w:pStyle w:val="NoSpacing"/>
        <w:rPr>
          <w:lang w:val="es-ES"/>
        </w:rPr>
      </w:pPr>
      <w:r w:rsidRPr="00E70F87">
        <w:rPr>
          <w:lang w:val="es-ES"/>
        </w:rPr>
        <w:t>El trabajo doméstico infantil sigue siendo una realidad compleja y persistente, estrechamente vinculada a las desigualdades de género y a la organización social del cuidado. En la mayoría de los países, las niñas asumen una parte desproporcionada del trabajo doméstico y de cuidado no remunerado dentro de los hogares, así como del trabajo doméstico remunerado en hogares de terceros. Estas actividades suelen permanecer invisibles en las estadísticas oficiales y fuera del alcance de las políticas públicas, a pesar de que, cuando implican largas jornadas, tareas peligrosas o responsabilidades que interfieren con la educación, la salud y el desarrollo personal, constituyen formas de trabajo doméstico infantil.</w:t>
      </w:r>
    </w:p>
    <w:p w14:paraId="25E146F5" w14:textId="56F72BFC" w:rsidR="00E70F87" w:rsidRPr="00E70F87" w:rsidRDefault="00E70F87" w:rsidP="00E70F87">
      <w:pPr>
        <w:pStyle w:val="NoSpacing"/>
        <w:rPr>
          <w:lang w:val="es-ES"/>
        </w:rPr>
      </w:pPr>
      <w:r w:rsidRPr="00E70F87">
        <w:rPr>
          <w:lang w:val="es-ES"/>
        </w:rPr>
        <w:t>La economía del cuidado se caracteriza por una fuerte feminización, altos niveles de informalidad y un bajo reconocimiento económico y social. Las limitaciones en el acceso a servicios de cuidado accesibles y de calidad afectan tanto a las niñas</w:t>
      </w:r>
      <w:r>
        <w:rPr>
          <w:lang w:val="es-ES"/>
        </w:rPr>
        <w:t xml:space="preserve">, </w:t>
      </w:r>
      <w:r w:rsidRPr="00E70F87">
        <w:rPr>
          <w:lang w:val="es-ES"/>
        </w:rPr>
        <w:t>incrementando su carga de trabajo doméstico y de cuidado</w:t>
      </w:r>
      <w:r>
        <w:rPr>
          <w:lang w:val="es-ES"/>
        </w:rPr>
        <w:t>,</w:t>
      </w:r>
      <w:r w:rsidRPr="00E70F87">
        <w:rPr>
          <w:lang w:val="es-ES"/>
        </w:rPr>
        <w:t xml:space="preserve"> como a las madres y mujeres adultas, cuyas condiciones laborales precarias pueden reforzar los ciclos intergeneracionales de pobreza y trabajo doméstico infantil.</w:t>
      </w:r>
    </w:p>
    <w:p w14:paraId="09891A21" w14:textId="31BC5C70" w:rsidR="004E0815" w:rsidRPr="004E0815" w:rsidRDefault="00E70F87" w:rsidP="00E70F87">
      <w:pPr>
        <w:pStyle w:val="NoSpacing"/>
        <w:rPr>
          <w:lang w:val="es-ES"/>
        </w:rPr>
      </w:pPr>
      <w:r w:rsidRPr="2AAC6141">
        <w:rPr>
          <w:lang w:val="es-ES"/>
        </w:rPr>
        <w:t xml:space="preserve">En este contexto, el evento paralelo "Trabajo doméstico infantil en el contexto de la economía del cuidado" se alinea con los objetivos de la 6 Conferencia </w:t>
      </w:r>
      <w:r w:rsidRPr="2AAC6141">
        <w:rPr>
          <w:lang w:val="es-ES"/>
        </w:rPr>
        <w:lastRenderedPageBreak/>
        <w:t>Mundial sobre la Erradicación del Trabajo Infantil, al proponer una mirada ampliada sobre las estrategias de prevención y erradicación del trabajo doméstico infantil. Integrar las políticas de cuidado con las estrategias de eliminación del trabajo doméstico infantil representa una oportunidad estratégica para avanzar de manera simultánea en la protección de las niñas y en la promoción del trabajo decente y la formalización laboral de las mujeres adultas.</w:t>
      </w:r>
    </w:p>
    <w:p w14:paraId="305C6ADF" w14:textId="77777777" w:rsidR="00AA4EB0" w:rsidRDefault="007F592C">
      <w:pPr>
        <w:pStyle w:val="Heading2"/>
        <w:numPr>
          <w:ilvl w:val="0"/>
          <w:numId w:val="1"/>
        </w:numPr>
        <w:ind w:left="567" w:hanging="283"/>
        <w:rPr>
          <w:color w:val="ED7D31"/>
          <w:sz w:val="36"/>
          <w:szCs w:val="36"/>
        </w:rPr>
      </w:pPr>
      <w:r>
        <w:rPr>
          <w:color w:val="ED7D31"/>
          <w:sz w:val="36"/>
          <w:szCs w:val="36"/>
        </w:rPr>
        <w:t>Key Objectives</w:t>
      </w:r>
    </w:p>
    <w:p w14:paraId="305C6AE0" w14:textId="77777777" w:rsidR="00AA4EB0" w:rsidRDefault="007F592C">
      <w:pPr>
        <w:rPr>
          <w:color w:val="006A66"/>
          <w:sz w:val="28"/>
          <w:szCs w:val="28"/>
        </w:rPr>
      </w:pPr>
      <w:r w:rsidRPr="002B21F1">
        <w:rPr>
          <w:color w:val="006A66"/>
          <w:sz w:val="28"/>
          <w:szCs w:val="28"/>
          <w:highlight w:val="yellow"/>
        </w:rPr>
        <w:t>Objectives should be specific, achievable, and ideally involve the perspectives of governments, employers, and workers</w:t>
      </w:r>
      <w:r>
        <w:rPr>
          <w:color w:val="006A66"/>
          <w:sz w:val="28"/>
          <w:szCs w:val="28"/>
        </w:rPr>
        <w:t>.</w:t>
      </w:r>
    </w:p>
    <w:p w14:paraId="74E2388C" w14:textId="19B1E42B" w:rsidR="003D1E16" w:rsidRDefault="004626D8" w:rsidP="004626D8">
      <w:pPr>
        <w:pStyle w:val="NoSpacing"/>
        <w:numPr>
          <w:ilvl w:val="0"/>
          <w:numId w:val="7"/>
        </w:numPr>
        <w:rPr>
          <w:lang w:val="es-ES"/>
        </w:rPr>
      </w:pPr>
      <w:r w:rsidRPr="003D1E16">
        <w:rPr>
          <w:lang w:val="es-ES"/>
        </w:rPr>
        <w:t xml:space="preserve">Visibilizar el trabajo doméstico infantil </w:t>
      </w:r>
      <w:r w:rsidR="00ED0161" w:rsidRPr="003D1E16">
        <w:rPr>
          <w:lang w:val="es-ES"/>
        </w:rPr>
        <w:t>como una forma específica y</w:t>
      </w:r>
      <w:r w:rsidR="007F592C">
        <w:rPr>
          <w:lang w:val="es-ES"/>
        </w:rPr>
        <w:t xml:space="preserve"> </w:t>
      </w:r>
      <w:r w:rsidR="00ED0161" w:rsidRPr="003D1E16">
        <w:rPr>
          <w:lang w:val="es-ES"/>
        </w:rPr>
        <w:t xml:space="preserve">persistente de trabajo infantil, en </w:t>
      </w:r>
      <w:r w:rsidRPr="003D1E16">
        <w:rPr>
          <w:lang w:val="es-ES"/>
        </w:rPr>
        <w:t xml:space="preserve">particular </w:t>
      </w:r>
      <w:r w:rsidR="003D1E16" w:rsidRPr="003D1E16">
        <w:rPr>
          <w:lang w:val="es-ES"/>
        </w:rPr>
        <w:t>cuando afecta a niñas involucradas en trabajo doméstico y de cuidado</w:t>
      </w:r>
      <w:r w:rsidR="003D1E16">
        <w:rPr>
          <w:lang w:val="es-ES"/>
        </w:rPr>
        <w:t xml:space="preserve">, </w:t>
      </w:r>
      <w:r w:rsidR="003D1E16" w:rsidRPr="003D1E16">
        <w:rPr>
          <w:lang w:val="es-ES"/>
        </w:rPr>
        <w:t>remunerado y no remunerado</w:t>
      </w:r>
      <w:r w:rsidR="003D1E16">
        <w:rPr>
          <w:lang w:val="es-ES"/>
        </w:rPr>
        <w:t>,</w:t>
      </w:r>
      <w:r w:rsidR="003D1E16" w:rsidRPr="003D1E16">
        <w:rPr>
          <w:lang w:val="es-ES"/>
        </w:rPr>
        <w:t xml:space="preserve"> que suele ser normalizado e invisibilizado.</w:t>
      </w:r>
    </w:p>
    <w:p w14:paraId="6FABB943" w14:textId="6B556916" w:rsidR="004626D8" w:rsidRPr="003D1E16" w:rsidRDefault="004626D8" w:rsidP="004626D8">
      <w:pPr>
        <w:pStyle w:val="NoSpacing"/>
        <w:numPr>
          <w:ilvl w:val="0"/>
          <w:numId w:val="7"/>
        </w:numPr>
        <w:rPr>
          <w:lang w:val="es-ES"/>
        </w:rPr>
      </w:pPr>
      <w:r w:rsidRPr="003D1E16">
        <w:rPr>
          <w:lang w:val="es-ES"/>
        </w:rPr>
        <w:t xml:space="preserve">Analizar los vínculos entre trabajo doméstico infantil, género y </w:t>
      </w:r>
      <w:r w:rsidR="003D1E16">
        <w:rPr>
          <w:lang w:val="es-ES"/>
        </w:rPr>
        <w:t xml:space="preserve">economía </w:t>
      </w:r>
      <w:r w:rsidRPr="003D1E16">
        <w:rPr>
          <w:lang w:val="es-ES"/>
        </w:rPr>
        <w:t>de</w:t>
      </w:r>
      <w:r w:rsidR="003D1E16">
        <w:rPr>
          <w:lang w:val="es-ES"/>
        </w:rPr>
        <w:t>l</w:t>
      </w:r>
      <w:r w:rsidRPr="003D1E16">
        <w:rPr>
          <w:lang w:val="es-ES"/>
        </w:rPr>
        <w:t xml:space="preserve"> cuidado, destacando cómo la falta de servicios de cuidado adecuados incrementa los riesgos de reproducción del trabajo doméstico infantil.</w:t>
      </w:r>
    </w:p>
    <w:p w14:paraId="29EF2312" w14:textId="1DAC1A26" w:rsidR="004626D8" w:rsidRPr="004626D8" w:rsidRDefault="004626D8" w:rsidP="004626D8">
      <w:pPr>
        <w:pStyle w:val="NoSpacing"/>
        <w:numPr>
          <w:ilvl w:val="0"/>
          <w:numId w:val="7"/>
        </w:numPr>
        <w:rPr>
          <w:lang w:val="es-ES"/>
        </w:rPr>
      </w:pPr>
      <w:r w:rsidRPr="004626D8">
        <w:rPr>
          <w:lang w:val="es-ES"/>
        </w:rPr>
        <w:t xml:space="preserve">Subrayar el papel de las políticas y sistemas de cuidado como herramientas clave de prevención </w:t>
      </w:r>
      <w:r w:rsidR="003D1E16">
        <w:rPr>
          <w:lang w:val="es-ES"/>
        </w:rPr>
        <w:t xml:space="preserve">estructural </w:t>
      </w:r>
      <w:r w:rsidRPr="004626D8">
        <w:rPr>
          <w:lang w:val="es-ES"/>
        </w:rPr>
        <w:t>del trabajo doméstico infantil.</w:t>
      </w:r>
    </w:p>
    <w:p w14:paraId="56E416F0" w14:textId="77777777" w:rsidR="006B171C" w:rsidRPr="006B171C" w:rsidRDefault="004626D8" w:rsidP="004626D8">
      <w:pPr>
        <w:pStyle w:val="NoSpacing"/>
        <w:numPr>
          <w:ilvl w:val="0"/>
          <w:numId w:val="7"/>
        </w:numPr>
        <w:rPr>
          <w:lang w:val="es-ES"/>
        </w:rPr>
      </w:pPr>
      <w:r w:rsidRPr="004626D8">
        <w:rPr>
          <w:lang w:val="es-ES"/>
        </w:rPr>
        <w:t>Promover un enfoque integrado que articule las estrategias de erradicación del trabajo infantil con las políticas de cuidado, empleo</w:t>
      </w:r>
      <w:r w:rsidR="006B171C">
        <w:rPr>
          <w:lang w:val="es-ES"/>
        </w:rPr>
        <w:t>, formalización laboral</w:t>
      </w:r>
      <w:r w:rsidRPr="004626D8">
        <w:rPr>
          <w:lang w:val="es-ES"/>
        </w:rPr>
        <w:t xml:space="preserve"> y protección social.</w:t>
      </w:r>
      <w:r w:rsidR="006B171C" w:rsidRPr="006B171C">
        <w:rPr>
          <w:color w:val="auto"/>
          <w:sz w:val="24"/>
          <w:lang w:val="es-ES"/>
        </w:rPr>
        <w:t xml:space="preserve"> </w:t>
      </w:r>
    </w:p>
    <w:p w14:paraId="56213A63" w14:textId="7FE6DE1E" w:rsidR="004626D8" w:rsidRPr="004626D8" w:rsidRDefault="006B171C" w:rsidP="004626D8">
      <w:pPr>
        <w:pStyle w:val="NoSpacing"/>
        <w:numPr>
          <w:ilvl w:val="0"/>
          <w:numId w:val="7"/>
        </w:numPr>
        <w:rPr>
          <w:lang w:val="es-ES"/>
        </w:rPr>
      </w:pPr>
      <w:r w:rsidRPr="006B171C">
        <w:rPr>
          <w:lang w:val="es-ES"/>
        </w:rPr>
        <w:t>Reforzar el rol del diálogo social y la acción coordinada entre gobiernos, organizaciones de empleadores y de trabajadores y sociedad civil para abordar el trabajo doméstico infantil desde un enfoque de economía del cuidado.</w:t>
      </w:r>
    </w:p>
    <w:p w14:paraId="305C6AE1" w14:textId="77777777" w:rsidR="00AA4EB0" w:rsidRPr="006B171C" w:rsidRDefault="007F592C">
      <w:pPr>
        <w:pStyle w:val="Heading2"/>
        <w:numPr>
          <w:ilvl w:val="0"/>
          <w:numId w:val="1"/>
        </w:numPr>
        <w:ind w:left="567" w:hanging="283"/>
        <w:rPr>
          <w:color w:val="ED7D31"/>
          <w:sz w:val="36"/>
          <w:szCs w:val="36"/>
          <w:lang w:val="es-ES"/>
        </w:rPr>
      </w:pPr>
      <w:r w:rsidRPr="006B171C">
        <w:rPr>
          <w:color w:val="ED7D31"/>
          <w:sz w:val="36"/>
          <w:szCs w:val="36"/>
          <w:lang w:val="es-ES"/>
        </w:rPr>
        <w:t>Expected Outcomes and Deliverables</w:t>
      </w:r>
    </w:p>
    <w:p w14:paraId="6393D7DF" w14:textId="77777777" w:rsidR="00B7237E" w:rsidRPr="00B7237E" w:rsidRDefault="00B7237E" w:rsidP="00B7237E">
      <w:pPr>
        <w:pStyle w:val="NoSpacing"/>
      </w:pPr>
      <w:r w:rsidRPr="00B7237E">
        <w:rPr>
          <w:highlight w:val="yellow"/>
        </w:rPr>
        <w:t>Encourage to identify tangible and actionable outputs, such as:</w:t>
      </w:r>
    </w:p>
    <w:p w14:paraId="1963CF7D" w14:textId="77777777" w:rsidR="00B7237E" w:rsidRPr="00B7237E" w:rsidRDefault="00B7237E" w:rsidP="00B7237E">
      <w:pPr>
        <w:numPr>
          <w:ilvl w:val="0"/>
          <w:numId w:val="2"/>
        </w:numPr>
        <w:pBdr>
          <w:top w:val="nil"/>
          <w:left w:val="nil"/>
          <w:bottom w:val="nil"/>
          <w:right w:val="nil"/>
          <w:between w:val="nil"/>
        </w:pBdr>
        <w:spacing w:line="264" w:lineRule="auto"/>
        <w:jc w:val="left"/>
        <w:rPr>
          <w:color w:val="006A66"/>
          <w:sz w:val="28"/>
          <w:szCs w:val="28"/>
          <w:highlight w:val="yellow"/>
        </w:rPr>
      </w:pPr>
      <w:r w:rsidRPr="00B7237E">
        <w:rPr>
          <w:color w:val="006A66"/>
          <w:sz w:val="28"/>
          <w:szCs w:val="28"/>
          <w:highlight w:val="yellow"/>
        </w:rPr>
        <w:t>policy recommendations;</w:t>
      </w:r>
    </w:p>
    <w:p w14:paraId="251BA290" w14:textId="77777777" w:rsidR="00B7237E" w:rsidRPr="00B7237E" w:rsidRDefault="00B7237E" w:rsidP="00B7237E">
      <w:pPr>
        <w:numPr>
          <w:ilvl w:val="0"/>
          <w:numId w:val="2"/>
        </w:numPr>
        <w:pBdr>
          <w:top w:val="nil"/>
          <w:left w:val="nil"/>
          <w:bottom w:val="nil"/>
          <w:right w:val="nil"/>
          <w:between w:val="nil"/>
        </w:pBdr>
        <w:spacing w:line="264" w:lineRule="auto"/>
        <w:jc w:val="left"/>
        <w:rPr>
          <w:color w:val="006A66"/>
          <w:sz w:val="28"/>
          <w:szCs w:val="28"/>
          <w:highlight w:val="yellow"/>
        </w:rPr>
      </w:pPr>
      <w:r w:rsidRPr="00B7237E">
        <w:rPr>
          <w:color w:val="006A66"/>
          <w:sz w:val="28"/>
          <w:szCs w:val="28"/>
          <w:highlight w:val="yellow"/>
        </w:rPr>
        <w:t>documented good practices;</w:t>
      </w:r>
    </w:p>
    <w:p w14:paraId="303831F9" w14:textId="77777777" w:rsidR="00B7237E" w:rsidRPr="00B7237E" w:rsidRDefault="00B7237E" w:rsidP="00B7237E">
      <w:pPr>
        <w:numPr>
          <w:ilvl w:val="0"/>
          <w:numId w:val="2"/>
        </w:numPr>
        <w:pBdr>
          <w:top w:val="nil"/>
          <w:left w:val="nil"/>
          <w:bottom w:val="nil"/>
          <w:right w:val="nil"/>
          <w:between w:val="nil"/>
        </w:pBdr>
        <w:spacing w:line="264" w:lineRule="auto"/>
        <w:jc w:val="left"/>
        <w:rPr>
          <w:color w:val="006A66"/>
          <w:sz w:val="28"/>
          <w:szCs w:val="28"/>
          <w:highlight w:val="yellow"/>
        </w:rPr>
      </w:pPr>
      <w:r w:rsidRPr="00B7237E">
        <w:rPr>
          <w:color w:val="006A66"/>
          <w:sz w:val="28"/>
          <w:szCs w:val="28"/>
          <w:highlight w:val="yellow"/>
        </w:rPr>
        <w:t>tripartite commitments;</w:t>
      </w:r>
    </w:p>
    <w:p w14:paraId="6F1F50FB" w14:textId="77777777" w:rsidR="00B7237E" w:rsidRPr="00B7237E" w:rsidRDefault="00B7237E">
      <w:pPr>
        <w:pBdr>
          <w:top w:val="nil"/>
          <w:left w:val="nil"/>
          <w:bottom w:val="nil"/>
          <w:right w:val="nil"/>
          <w:between w:val="nil"/>
        </w:pBdr>
        <w:spacing w:line="264" w:lineRule="auto"/>
        <w:jc w:val="left"/>
        <w:rPr>
          <w:color w:val="006A66"/>
          <w:sz w:val="28"/>
          <w:szCs w:val="28"/>
          <w:lang w:val="es-ES"/>
        </w:rPr>
      </w:pPr>
    </w:p>
    <w:p w14:paraId="550544CC" w14:textId="77777777" w:rsidR="00B7237E" w:rsidRPr="00B7237E" w:rsidRDefault="00B7237E" w:rsidP="00B7237E">
      <w:pPr>
        <w:numPr>
          <w:ilvl w:val="0"/>
          <w:numId w:val="5"/>
        </w:numPr>
        <w:pBdr>
          <w:top w:val="nil"/>
          <w:left w:val="nil"/>
          <w:bottom w:val="nil"/>
          <w:right w:val="nil"/>
          <w:between w:val="nil"/>
        </w:pBdr>
        <w:spacing w:line="264" w:lineRule="auto"/>
        <w:jc w:val="left"/>
        <w:rPr>
          <w:color w:val="006A66"/>
          <w:sz w:val="28"/>
          <w:szCs w:val="28"/>
          <w:lang w:val="es-ES"/>
        </w:rPr>
      </w:pPr>
      <w:r w:rsidRPr="00B7237E">
        <w:rPr>
          <w:color w:val="006A66"/>
          <w:sz w:val="28"/>
          <w:szCs w:val="28"/>
          <w:lang w:val="es-ES"/>
        </w:rPr>
        <w:lastRenderedPageBreak/>
        <w:t>Mayor sensibilización y comprensión sobre el trabajo doméstico infantil en la economía del cuidado entre los participantes de la Conferencia.</w:t>
      </w:r>
    </w:p>
    <w:p w14:paraId="462D1F46" w14:textId="77777777" w:rsidR="00B7237E" w:rsidRPr="00B7237E" w:rsidRDefault="00B7237E" w:rsidP="00B7237E">
      <w:pPr>
        <w:numPr>
          <w:ilvl w:val="0"/>
          <w:numId w:val="5"/>
        </w:numPr>
        <w:pBdr>
          <w:top w:val="nil"/>
          <w:left w:val="nil"/>
          <w:bottom w:val="nil"/>
          <w:right w:val="nil"/>
          <w:between w:val="nil"/>
        </w:pBdr>
        <w:spacing w:line="264" w:lineRule="auto"/>
        <w:jc w:val="left"/>
        <w:rPr>
          <w:color w:val="006A66"/>
          <w:sz w:val="28"/>
          <w:szCs w:val="28"/>
          <w:lang w:val="es-ES"/>
        </w:rPr>
      </w:pPr>
      <w:r w:rsidRPr="00B7237E">
        <w:rPr>
          <w:color w:val="006A66"/>
          <w:sz w:val="28"/>
          <w:szCs w:val="28"/>
          <w:lang w:val="es-ES"/>
        </w:rPr>
        <w:t>Identificación de mensajes clave y recomendaciones de política para integrar la economía del cuidado en las estrategias de prevención y erradicación del trabajo doméstico infantil.</w:t>
      </w:r>
    </w:p>
    <w:p w14:paraId="4C15A01D" w14:textId="77777777" w:rsidR="00B7237E" w:rsidRPr="00B7237E" w:rsidRDefault="00B7237E" w:rsidP="00B7237E">
      <w:pPr>
        <w:numPr>
          <w:ilvl w:val="0"/>
          <w:numId w:val="5"/>
        </w:numPr>
        <w:pBdr>
          <w:top w:val="nil"/>
          <w:left w:val="nil"/>
          <w:bottom w:val="nil"/>
          <w:right w:val="nil"/>
          <w:between w:val="nil"/>
        </w:pBdr>
        <w:spacing w:line="264" w:lineRule="auto"/>
        <w:jc w:val="left"/>
        <w:rPr>
          <w:color w:val="006A66"/>
          <w:sz w:val="28"/>
          <w:szCs w:val="28"/>
          <w:lang w:val="es-ES"/>
        </w:rPr>
      </w:pPr>
      <w:r w:rsidRPr="00B7237E">
        <w:rPr>
          <w:color w:val="006A66"/>
          <w:sz w:val="28"/>
          <w:szCs w:val="28"/>
          <w:lang w:val="es-ES"/>
        </w:rPr>
        <w:t>Intercambio de experiencias y buenas prácticas que vinculen políticas de cuidado, igualdad de género y eliminación del trabajo doméstico infantil.</w:t>
      </w:r>
    </w:p>
    <w:p w14:paraId="74AC50A6" w14:textId="77777777" w:rsidR="00B7237E" w:rsidRPr="00B7237E" w:rsidRDefault="00B7237E" w:rsidP="00B7237E">
      <w:pPr>
        <w:numPr>
          <w:ilvl w:val="0"/>
          <w:numId w:val="5"/>
        </w:numPr>
        <w:pBdr>
          <w:top w:val="nil"/>
          <w:left w:val="nil"/>
          <w:bottom w:val="nil"/>
          <w:right w:val="nil"/>
          <w:between w:val="nil"/>
        </w:pBdr>
        <w:spacing w:line="264" w:lineRule="auto"/>
        <w:jc w:val="left"/>
        <w:rPr>
          <w:color w:val="006A66"/>
          <w:sz w:val="28"/>
          <w:szCs w:val="28"/>
          <w:lang w:val="es-ES"/>
        </w:rPr>
      </w:pPr>
      <w:r w:rsidRPr="00B7237E">
        <w:rPr>
          <w:color w:val="006A66"/>
          <w:sz w:val="28"/>
          <w:szCs w:val="28"/>
          <w:lang w:val="es-ES"/>
        </w:rPr>
        <w:t>Aportes sustantivos para los debates y documentos de resultados de la Conferencia, con énfasis en la prevención y en enfoques integrados de política pública.</w:t>
      </w:r>
    </w:p>
    <w:p w14:paraId="380E6240" w14:textId="77777777" w:rsidR="00B7237E" w:rsidRPr="00B7237E" w:rsidRDefault="00B7237E">
      <w:pPr>
        <w:pBdr>
          <w:top w:val="nil"/>
          <w:left w:val="nil"/>
          <w:bottom w:val="nil"/>
          <w:right w:val="nil"/>
          <w:between w:val="nil"/>
        </w:pBdr>
        <w:spacing w:line="264" w:lineRule="auto"/>
        <w:jc w:val="left"/>
        <w:rPr>
          <w:color w:val="006A66"/>
          <w:sz w:val="28"/>
          <w:szCs w:val="28"/>
          <w:lang w:val="es-ES"/>
        </w:rPr>
      </w:pPr>
    </w:p>
    <w:p w14:paraId="305C6AE9" w14:textId="77777777" w:rsidR="00AA4EB0" w:rsidRDefault="007F592C">
      <w:pPr>
        <w:pStyle w:val="Heading2"/>
        <w:numPr>
          <w:ilvl w:val="0"/>
          <w:numId w:val="1"/>
        </w:numPr>
        <w:ind w:left="567" w:hanging="283"/>
        <w:rPr>
          <w:color w:val="ED7D31"/>
          <w:sz w:val="36"/>
          <w:szCs w:val="36"/>
        </w:rPr>
      </w:pPr>
      <w:r>
        <w:rPr>
          <w:color w:val="ED7D31"/>
          <w:sz w:val="36"/>
          <w:szCs w:val="36"/>
        </w:rPr>
        <w:t>Session Format</w:t>
      </w:r>
    </w:p>
    <w:p w14:paraId="305C6AEA" w14:textId="77777777" w:rsidR="00AA4EB0" w:rsidRDefault="007F592C">
      <w:pPr>
        <w:pBdr>
          <w:top w:val="nil"/>
          <w:left w:val="nil"/>
          <w:bottom w:val="nil"/>
          <w:right w:val="nil"/>
          <w:between w:val="nil"/>
        </w:pBdr>
        <w:spacing w:line="264" w:lineRule="auto"/>
        <w:jc w:val="left"/>
        <w:rPr>
          <w:color w:val="006A66"/>
          <w:sz w:val="28"/>
          <w:szCs w:val="28"/>
        </w:rPr>
      </w:pPr>
      <w:r w:rsidRPr="00B7237E">
        <w:rPr>
          <w:color w:val="006A66"/>
          <w:sz w:val="28"/>
          <w:szCs w:val="28"/>
          <w:highlight w:val="yellow"/>
        </w:rPr>
        <w:t>Describe the session modality and format (e.g., panel discussion, roundtable, technical briefing, fireside chat). Indicate the session language, whether interpretation will be provided, and the recommended duration.</w:t>
      </w:r>
    </w:p>
    <w:p w14:paraId="5EB289B5" w14:textId="4F2823BA" w:rsidR="00981B96" w:rsidRPr="00981B96" w:rsidRDefault="00981B96" w:rsidP="00981B96">
      <w:pPr>
        <w:pStyle w:val="NoSpacing"/>
        <w:rPr>
          <w:lang w:val="es-ES"/>
        </w:rPr>
      </w:pPr>
      <w:r w:rsidRPr="2AAC6141">
        <w:rPr>
          <w:lang w:val="es-ES"/>
        </w:rPr>
        <w:t xml:space="preserve">La sesión se desarrollará en formato de </w:t>
      </w:r>
      <w:r w:rsidR="00FB197D" w:rsidRPr="2AAC6141">
        <w:rPr>
          <w:lang w:val="es-ES"/>
        </w:rPr>
        <w:t xml:space="preserve">roundtable </w:t>
      </w:r>
      <w:r w:rsidR="004D340E" w:rsidRPr="2AAC6141">
        <w:rPr>
          <w:lang w:val="es-ES"/>
        </w:rPr>
        <w:t>discusión/policy-oriented dialogue</w:t>
      </w:r>
      <w:r w:rsidRPr="2AAC6141">
        <w:rPr>
          <w:lang w:val="es-ES"/>
        </w:rPr>
        <w:t xml:space="preserve">, con preguntas y respuestas, con una duración estimada de dos horas. El enfoque será eminentemente orientado a políticas públicas, promoviendo el intercambio entre distintos sectores y actores. El idioma principal será el español, con interpretación disponible </w:t>
      </w:r>
      <w:r w:rsidRPr="2AAC6141">
        <w:rPr>
          <w:highlight w:val="yellow"/>
          <w:lang w:val="es-ES"/>
        </w:rPr>
        <w:t>según lo confirme la Secretaría de la Conferencia,</w:t>
      </w:r>
      <w:r w:rsidRPr="2AAC6141">
        <w:rPr>
          <w:lang w:val="es-ES"/>
        </w:rPr>
        <w:t xml:space="preserve"> a través de</w:t>
      </w:r>
      <w:r w:rsidR="35531EB2" w:rsidRPr="2AAC6141">
        <w:rPr>
          <w:lang w:val="es-ES"/>
        </w:rPr>
        <w:t>l aplicativo</w:t>
      </w:r>
      <w:r w:rsidRPr="2AAC6141">
        <w:rPr>
          <w:lang w:val="es-ES"/>
        </w:rPr>
        <w:t xml:space="preserve"> Wor</w:t>
      </w:r>
      <w:r w:rsidR="001F3781" w:rsidRPr="2AAC6141">
        <w:rPr>
          <w:lang w:val="es-ES"/>
        </w:rPr>
        <w:t>dly (leído y con audio)</w:t>
      </w:r>
    </w:p>
    <w:p w14:paraId="2239DB8E" w14:textId="77777777" w:rsidR="00981B96" w:rsidRPr="00981B96" w:rsidRDefault="00981B96">
      <w:pPr>
        <w:pBdr>
          <w:top w:val="nil"/>
          <w:left w:val="nil"/>
          <w:bottom w:val="nil"/>
          <w:right w:val="nil"/>
          <w:between w:val="nil"/>
        </w:pBdr>
        <w:spacing w:line="264" w:lineRule="auto"/>
        <w:jc w:val="left"/>
        <w:rPr>
          <w:color w:val="006A66"/>
          <w:sz w:val="28"/>
          <w:szCs w:val="28"/>
          <w:lang w:val="es-ES"/>
        </w:rPr>
      </w:pPr>
    </w:p>
    <w:p w14:paraId="305C6AEB" w14:textId="77777777" w:rsidR="00AA4EB0" w:rsidRDefault="007F592C">
      <w:pPr>
        <w:pStyle w:val="Heading2"/>
        <w:numPr>
          <w:ilvl w:val="0"/>
          <w:numId w:val="1"/>
        </w:numPr>
        <w:ind w:left="567" w:hanging="283"/>
        <w:rPr>
          <w:color w:val="ED7D31"/>
          <w:sz w:val="36"/>
          <w:szCs w:val="36"/>
        </w:rPr>
      </w:pPr>
      <w:r>
        <w:rPr>
          <w:color w:val="ED7D31"/>
          <w:sz w:val="36"/>
          <w:szCs w:val="36"/>
        </w:rPr>
        <w:t>Proposed speakers and targeted audience</w:t>
      </w:r>
    </w:p>
    <w:p w14:paraId="305C6AEC" w14:textId="77777777" w:rsidR="00AA4EB0" w:rsidRDefault="007F592C">
      <w:pPr>
        <w:rPr>
          <w:color w:val="006A66"/>
          <w:sz w:val="28"/>
          <w:szCs w:val="28"/>
        </w:rPr>
      </w:pPr>
      <w:r w:rsidRPr="00353691">
        <w:rPr>
          <w:color w:val="006A66"/>
          <w:sz w:val="28"/>
          <w:szCs w:val="28"/>
          <w:highlight w:val="yellow"/>
        </w:rPr>
        <w:t>Please provide information on the speakers and moderator(s), including their names, roles, titles, and organizations, as well as the target groups for whom the session is intended.</w:t>
      </w:r>
    </w:p>
    <w:p w14:paraId="17F3128A" w14:textId="77777777" w:rsidR="00132829" w:rsidRPr="00132829" w:rsidRDefault="00132829" w:rsidP="00132829">
      <w:pPr>
        <w:rPr>
          <w:color w:val="006A66"/>
          <w:sz w:val="28"/>
          <w:szCs w:val="28"/>
          <w:lang w:val="en-GB"/>
        </w:rPr>
      </w:pPr>
      <w:r w:rsidRPr="00132829">
        <w:rPr>
          <w:b/>
          <w:bCs/>
          <w:color w:val="006A66"/>
          <w:sz w:val="28"/>
          <w:szCs w:val="28"/>
          <w:lang w:val="en-GB"/>
        </w:rPr>
        <w:t>Ponentes (a confirmar):</w:t>
      </w:r>
    </w:p>
    <w:p w14:paraId="631AF978" w14:textId="0404A669" w:rsidR="00132829" w:rsidRPr="00132829" w:rsidRDefault="00132829" w:rsidP="00132829">
      <w:pPr>
        <w:numPr>
          <w:ilvl w:val="0"/>
          <w:numId w:val="6"/>
        </w:numPr>
        <w:rPr>
          <w:color w:val="006A66"/>
          <w:sz w:val="28"/>
          <w:szCs w:val="28"/>
          <w:lang w:val="es-ES"/>
        </w:rPr>
      </w:pPr>
      <w:r w:rsidRPr="00132829">
        <w:rPr>
          <w:color w:val="006A66"/>
          <w:sz w:val="28"/>
          <w:szCs w:val="28"/>
          <w:lang w:val="es-ES"/>
        </w:rPr>
        <w:t xml:space="preserve">Representantes gubernamentales responsables de políticas de </w:t>
      </w:r>
      <w:r>
        <w:rPr>
          <w:color w:val="006A66"/>
          <w:sz w:val="28"/>
          <w:szCs w:val="28"/>
          <w:lang w:val="es-ES"/>
        </w:rPr>
        <w:t xml:space="preserve">cuidados, </w:t>
      </w:r>
      <w:r w:rsidRPr="00132829">
        <w:rPr>
          <w:color w:val="006A66"/>
          <w:sz w:val="28"/>
          <w:szCs w:val="28"/>
          <w:lang w:val="es-ES"/>
        </w:rPr>
        <w:t>trabajo doméstico infantil.</w:t>
      </w:r>
    </w:p>
    <w:p w14:paraId="1CE1596C" w14:textId="77777777" w:rsidR="00132829" w:rsidRPr="00132829" w:rsidRDefault="00132829" w:rsidP="00132829">
      <w:pPr>
        <w:numPr>
          <w:ilvl w:val="0"/>
          <w:numId w:val="6"/>
        </w:numPr>
        <w:rPr>
          <w:color w:val="006A66"/>
          <w:sz w:val="28"/>
          <w:szCs w:val="28"/>
          <w:lang w:val="es-ES"/>
        </w:rPr>
      </w:pPr>
      <w:r w:rsidRPr="00132829">
        <w:rPr>
          <w:color w:val="006A66"/>
          <w:sz w:val="28"/>
          <w:szCs w:val="28"/>
          <w:lang w:val="es-ES"/>
        </w:rPr>
        <w:t>Representantes de organizaciones de empleadores y de trabajadores.</w:t>
      </w:r>
    </w:p>
    <w:p w14:paraId="0C303C22" w14:textId="77777777" w:rsidR="00132829" w:rsidRPr="00132829" w:rsidRDefault="00132829" w:rsidP="00132829">
      <w:pPr>
        <w:numPr>
          <w:ilvl w:val="0"/>
          <w:numId w:val="6"/>
        </w:numPr>
        <w:rPr>
          <w:color w:val="006A66"/>
          <w:sz w:val="28"/>
          <w:szCs w:val="28"/>
          <w:lang w:val="es-ES"/>
        </w:rPr>
      </w:pPr>
      <w:r w:rsidRPr="00132829">
        <w:rPr>
          <w:color w:val="006A66"/>
          <w:sz w:val="28"/>
          <w:szCs w:val="28"/>
          <w:lang w:val="es-ES"/>
        </w:rPr>
        <w:lastRenderedPageBreak/>
        <w:t>Representantes de organizaciones internacionales y de la sociedad civil con experiencia en economía del cuidado y trabajo doméstico infantil.</w:t>
      </w:r>
    </w:p>
    <w:p w14:paraId="317FAB29" w14:textId="4170B1EF" w:rsidR="00132829" w:rsidRPr="00132829" w:rsidRDefault="00132829" w:rsidP="00132829">
      <w:pPr>
        <w:numPr>
          <w:ilvl w:val="0"/>
          <w:numId w:val="6"/>
        </w:numPr>
        <w:rPr>
          <w:color w:val="006A66"/>
          <w:sz w:val="28"/>
          <w:szCs w:val="28"/>
          <w:lang w:val="es-ES"/>
        </w:rPr>
      </w:pPr>
      <w:r w:rsidRPr="00132829">
        <w:rPr>
          <w:color w:val="006A66"/>
          <w:sz w:val="28"/>
          <w:szCs w:val="28"/>
          <w:lang w:val="es-ES"/>
        </w:rPr>
        <w:t>Personas expertas en trabajo doméstico y políticas de cuidado.</w:t>
      </w:r>
    </w:p>
    <w:p w14:paraId="5FAF7F77" w14:textId="718A42BE" w:rsidR="00353691" w:rsidRPr="00132829" w:rsidRDefault="00B803FC" w:rsidP="00B803FC">
      <w:pPr>
        <w:pStyle w:val="NoSpacing"/>
        <w:rPr>
          <w:lang w:val="es-ES"/>
        </w:rPr>
      </w:pPr>
      <w:r w:rsidRPr="00B803FC">
        <w:rPr>
          <w:b/>
          <w:bCs/>
          <w:lang w:val="es-ES"/>
        </w:rPr>
        <w:t>Público objetivo:</w:t>
      </w:r>
      <w:r>
        <w:rPr>
          <w:lang w:val="es-ES"/>
        </w:rPr>
        <w:t xml:space="preserve"> </w:t>
      </w:r>
      <w:r w:rsidRPr="00B803FC">
        <w:rPr>
          <w:lang w:val="es-ES"/>
        </w:rPr>
        <w:t>Responsables de políticas públicas, interlocutores sociales, organizaciones de la sociedad civil, organismos internacionales, sector académico y otros actores involucrados en la erradicación del trabajo doméstico infantil y el diseño de políticas de cuidado.</w:t>
      </w:r>
    </w:p>
    <w:p w14:paraId="305C6AED" w14:textId="77777777" w:rsidR="00AA4EB0" w:rsidRDefault="007F592C">
      <w:pPr>
        <w:pStyle w:val="Heading2"/>
        <w:numPr>
          <w:ilvl w:val="0"/>
          <w:numId w:val="1"/>
        </w:numPr>
        <w:ind w:left="567" w:hanging="283"/>
        <w:rPr>
          <w:color w:val="ED7D31"/>
          <w:sz w:val="36"/>
          <w:szCs w:val="36"/>
        </w:rPr>
      </w:pPr>
      <w:r>
        <w:rPr>
          <w:color w:val="ED7D31"/>
          <w:sz w:val="36"/>
          <w:szCs w:val="36"/>
        </w:rPr>
        <w:t>Session Flow</w:t>
      </w:r>
    </w:p>
    <w:p w14:paraId="305C6AEE" w14:textId="77777777" w:rsidR="00AA4EB0" w:rsidRDefault="007F592C">
      <w:pPr>
        <w:pBdr>
          <w:top w:val="nil"/>
          <w:left w:val="nil"/>
          <w:bottom w:val="nil"/>
          <w:right w:val="nil"/>
          <w:between w:val="nil"/>
        </w:pBdr>
        <w:spacing w:line="264" w:lineRule="auto"/>
        <w:jc w:val="left"/>
        <w:rPr>
          <w:color w:val="006A66"/>
          <w:sz w:val="28"/>
          <w:szCs w:val="28"/>
        </w:rPr>
      </w:pPr>
      <w:r w:rsidRPr="00D77847">
        <w:rPr>
          <w:color w:val="006A66"/>
          <w:sz w:val="28"/>
          <w:szCs w:val="28"/>
          <w:highlight w:val="yellow"/>
        </w:rPr>
        <w:t>Provide a short breakdown of the session structure.</w:t>
      </w:r>
    </w:p>
    <w:p w14:paraId="305C6AEF" w14:textId="21DEE1C0" w:rsidR="00AA4EB0" w:rsidRDefault="00AA4EB0">
      <w:pPr>
        <w:pBdr>
          <w:top w:val="nil"/>
          <w:left w:val="nil"/>
          <w:bottom w:val="nil"/>
          <w:right w:val="nil"/>
          <w:between w:val="nil"/>
        </w:pBdr>
        <w:spacing w:line="264" w:lineRule="auto"/>
        <w:jc w:val="left"/>
        <w:rPr>
          <w:color w:val="006A66"/>
          <w:sz w:val="28"/>
          <w:szCs w:val="28"/>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3"/>
        <w:gridCol w:w="2800"/>
        <w:gridCol w:w="2257"/>
        <w:gridCol w:w="2172"/>
      </w:tblGrid>
      <w:tr w:rsidR="00AA4EB0" w14:paraId="305C6AF4" w14:textId="77777777">
        <w:tc>
          <w:tcPr>
            <w:tcW w:w="1833" w:type="dxa"/>
            <w:tcBorders>
              <w:bottom w:val="single" w:sz="4" w:space="0" w:color="000000"/>
            </w:tcBorders>
          </w:tcPr>
          <w:p w14:paraId="305C6AF0" w14:textId="77777777" w:rsidR="00AA4EB0" w:rsidRDefault="007F592C">
            <w:pPr>
              <w:pBdr>
                <w:top w:val="nil"/>
                <w:left w:val="nil"/>
                <w:bottom w:val="nil"/>
                <w:right w:val="nil"/>
                <w:between w:val="nil"/>
              </w:pBdr>
              <w:spacing w:line="264" w:lineRule="auto"/>
              <w:jc w:val="left"/>
              <w:rPr>
                <w:color w:val="006A66"/>
                <w:sz w:val="28"/>
                <w:szCs w:val="28"/>
              </w:rPr>
            </w:pPr>
            <w:bookmarkStart w:id="0" w:name="_Hlk219656262"/>
            <w:r>
              <w:rPr>
                <w:color w:val="006A66"/>
                <w:sz w:val="28"/>
                <w:szCs w:val="28"/>
              </w:rPr>
              <w:t>Slot</w:t>
            </w:r>
          </w:p>
        </w:tc>
        <w:tc>
          <w:tcPr>
            <w:tcW w:w="2800" w:type="dxa"/>
            <w:tcBorders>
              <w:bottom w:val="single" w:sz="4" w:space="0" w:color="000000"/>
            </w:tcBorders>
          </w:tcPr>
          <w:p w14:paraId="305C6AF1" w14:textId="77777777" w:rsidR="00AA4EB0" w:rsidRDefault="007F592C">
            <w:pPr>
              <w:pBdr>
                <w:top w:val="nil"/>
                <w:left w:val="nil"/>
                <w:bottom w:val="nil"/>
                <w:right w:val="nil"/>
                <w:between w:val="nil"/>
              </w:pBdr>
              <w:spacing w:line="264" w:lineRule="auto"/>
              <w:jc w:val="left"/>
              <w:rPr>
                <w:color w:val="006A66"/>
                <w:sz w:val="28"/>
                <w:szCs w:val="28"/>
              </w:rPr>
            </w:pPr>
            <w:r>
              <w:rPr>
                <w:color w:val="006A66"/>
                <w:sz w:val="28"/>
                <w:szCs w:val="28"/>
              </w:rPr>
              <w:t>Segment</w:t>
            </w:r>
          </w:p>
        </w:tc>
        <w:tc>
          <w:tcPr>
            <w:tcW w:w="2257" w:type="dxa"/>
            <w:tcBorders>
              <w:bottom w:val="single" w:sz="4" w:space="0" w:color="000000"/>
            </w:tcBorders>
          </w:tcPr>
          <w:p w14:paraId="305C6AF2" w14:textId="77777777" w:rsidR="00AA4EB0" w:rsidRDefault="007F592C">
            <w:pPr>
              <w:pBdr>
                <w:top w:val="nil"/>
                <w:left w:val="nil"/>
                <w:bottom w:val="nil"/>
                <w:right w:val="nil"/>
                <w:between w:val="nil"/>
              </w:pBdr>
              <w:spacing w:line="264" w:lineRule="auto"/>
              <w:jc w:val="left"/>
              <w:rPr>
                <w:color w:val="006A66"/>
                <w:sz w:val="28"/>
                <w:szCs w:val="28"/>
              </w:rPr>
            </w:pPr>
            <w:r>
              <w:rPr>
                <w:color w:val="006A66"/>
                <w:sz w:val="28"/>
                <w:szCs w:val="28"/>
              </w:rPr>
              <w:t>Lead</w:t>
            </w:r>
          </w:p>
        </w:tc>
        <w:tc>
          <w:tcPr>
            <w:tcW w:w="2172" w:type="dxa"/>
            <w:tcBorders>
              <w:bottom w:val="single" w:sz="4" w:space="0" w:color="000000"/>
            </w:tcBorders>
          </w:tcPr>
          <w:p w14:paraId="305C6AF3" w14:textId="77777777" w:rsidR="00AA4EB0" w:rsidRDefault="007F592C">
            <w:pPr>
              <w:pBdr>
                <w:top w:val="nil"/>
                <w:left w:val="nil"/>
                <w:bottom w:val="nil"/>
                <w:right w:val="nil"/>
                <w:between w:val="nil"/>
              </w:pBdr>
              <w:spacing w:line="264" w:lineRule="auto"/>
              <w:jc w:val="left"/>
              <w:rPr>
                <w:color w:val="006A66"/>
                <w:sz w:val="28"/>
                <w:szCs w:val="28"/>
              </w:rPr>
            </w:pPr>
            <w:r>
              <w:rPr>
                <w:color w:val="006A66"/>
                <w:sz w:val="28"/>
                <w:szCs w:val="28"/>
              </w:rPr>
              <w:t>Description / Notes</w:t>
            </w:r>
          </w:p>
        </w:tc>
      </w:tr>
      <w:tr w:rsidR="00AA4EB0" w:rsidRPr="00337240" w14:paraId="305C6AF9" w14:textId="77777777">
        <w:tc>
          <w:tcPr>
            <w:tcW w:w="1833" w:type="dxa"/>
            <w:tcBorders>
              <w:bottom w:val="single" w:sz="4" w:space="0" w:color="000000"/>
            </w:tcBorders>
          </w:tcPr>
          <w:p w14:paraId="305C6AF5" w14:textId="77777777" w:rsidR="00AA4EB0" w:rsidRDefault="007F592C">
            <w:pPr>
              <w:pBdr>
                <w:top w:val="nil"/>
                <w:left w:val="nil"/>
                <w:bottom w:val="nil"/>
                <w:right w:val="nil"/>
                <w:between w:val="nil"/>
              </w:pBdr>
              <w:spacing w:line="264" w:lineRule="auto"/>
              <w:jc w:val="left"/>
              <w:rPr>
                <w:color w:val="006A66"/>
                <w:sz w:val="28"/>
                <w:szCs w:val="28"/>
              </w:rPr>
            </w:pPr>
            <w:r>
              <w:rPr>
                <w:color w:val="006A66"/>
                <w:sz w:val="28"/>
                <w:szCs w:val="28"/>
              </w:rPr>
              <w:t>3-5 mins</w:t>
            </w:r>
          </w:p>
        </w:tc>
        <w:tc>
          <w:tcPr>
            <w:tcW w:w="2800" w:type="dxa"/>
            <w:tcBorders>
              <w:bottom w:val="single" w:sz="4" w:space="0" w:color="000000"/>
            </w:tcBorders>
          </w:tcPr>
          <w:p w14:paraId="305C6AF6" w14:textId="656C7DEC" w:rsidR="00AA4EB0" w:rsidRDefault="00A64245">
            <w:pPr>
              <w:pBdr>
                <w:top w:val="nil"/>
                <w:left w:val="nil"/>
                <w:bottom w:val="nil"/>
                <w:right w:val="nil"/>
                <w:between w:val="nil"/>
              </w:pBdr>
              <w:spacing w:line="264" w:lineRule="auto"/>
              <w:jc w:val="left"/>
              <w:rPr>
                <w:color w:val="006A66"/>
                <w:sz w:val="28"/>
                <w:szCs w:val="28"/>
              </w:rPr>
            </w:pPr>
            <w:r>
              <w:rPr>
                <w:color w:val="006A66"/>
                <w:sz w:val="28"/>
                <w:szCs w:val="28"/>
              </w:rPr>
              <w:t>Apertura</w:t>
            </w:r>
          </w:p>
        </w:tc>
        <w:tc>
          <w:tcPr>
            <w:tcW w:w="2257" w:type="dxa"/>
            <w:tcBorders>
              <w:bottom w:val="single" w:sz="4" w:space="0" w:color="000000"/>
            </w:tcBorders>
          </w:tcPr>
          <w:p w14:paraId="305C6AF7" w14:textId="77777777" w:rsidR="00AA4EB0" w:rsidRDefault="007F592C">
            <w:pPr>
              <w:pBdr>
                <w:top w:val="nil"/>
                <w:left w:val="nil"/>
                <w:bottom w:val="nil"/>
                <w:right w:val="nil"/>
                <w:between w:val="nil"/>
              </w:pBdr>
              <w:spacing w:line="264" w:lineRule="auto"/>
              <w:jc w:val="left"/>
              <w:rPr>
                <w:color w:val="006A66"/>
                <w:sz w:val="28"/>
                <w:szCs w:val="28"/>
              </w:rPr>
            </w:pPr>
            <w:r>
              <w:rPr>
                <w:color w:val="006A66"/>
                <w:sz w:val="28"/>
                <w:szCs w:val="28"/>
              </w:rPr>
              <w:t>Moderator / MC</w:t>
            </w:r>
          </w:p>
        </w:tc>
        <w:tc>
          <w:tcPr>
            <w:tcW w:w="2172" w:type="dxa"/>
            <w:tcBorders>
              <w:bottom w:val="single" w:sz="4" w:space="0" w:color="000000"/>
            </w:tcBorders>
          </w:tcPr>
          <w:p w14:paraId="305C6AF8" w14:textId="1DB0042B" w:rsidR="00AA4EB0" w:rsidRPr="00A64245" w:rsidRDefault="00A64245">
            <w:pPr>
              <w:pBdr>
                <w:top w:val="nil"/>
                <w:left w:val="nil"/>
                <w:bottom w:val="nil"/>
                <w:right w:val="nil"/>
                <w:between w:val="nil"/>
              </w:pBdr>
              <w:spacing w:line="264" w:lineRule="auto"/>
              <w:jc w:val="left"/>
              <w:rPr>
                <w:color w:val="006A66"/>
                <w:sz w:val="28"/>
                <w:szCs w:val="28"/>
                <w:lang w:val="es-ES"/>
              </w:rPr>
            </w:pPr>
            <w:r w:rsidRPr="00A64245">
              <w:rPr>
                <w:color w:val="006A66"/>
                <w:sz w:val="28"/>
                <w:szCs w:val="28"/>
                <w:lang w:val="es-ES"/>
              </w:rPr>
              <w:t>Presentación de los objetivos y</w:t>
            </w:r>
            <w:r>
              <w:rPr>
                <w:color w:val="006A66"/>
                <w:sz w:val="28"/>
                <w:szCs w:val="28"/>
                <w:lang w:val="es-ES"/>
              </w:rPr>
              <w:t xml:space="preserve"> el enfoque de la sesión</w:t>
            </w:r>
          </w:p>
        </w:tc>
      </w:tr>
      <w:tr w:rsidR="00AA4EB0" w:rsidRPr="00337240" w14:paraId="305C6AFE" w14:textId="77777777">
        <w:trPr>
          <w:trHeight w:val="239"/>
        </w:trPr>
        <w:tc>
          <w:tcPr>
            <w:tcW w:w="1833" w:type="dxa"/>
            <w:tcBorders>
              <w:top w:val="single" w:sz="4" w:space="0" w:color="000000"/>
            </w:tcBorders>
          </w:tcPr>
          <w:p w14:paraId="305C6AFA" w14:textId="4D0BE3E0" w:rsidR="00AA4EB0" w:rsidRPr="00A64245" w:rsidRDefault="00A64245">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20 min</w:t>
            </w:r>
          </w:p>
        </w:tc>
        <w:tc>
          <w:tcPr>
            <w:tcW w:w="2800" w:type="dxa"/>
            <w:tcBorders>
              <w:top w:val="single" w:sz="4" w:space="0" w:color="000000"/>
            </w:tcBorders>
          </w:tcPr>
          <w:p w14:paraId="305C6AFB" w14:textId="303585D5" w:rsidR="00AA4EB0" w:rsidRDefault="00A64245">
            <w:pPr>
              <w:pBdr>
                <w:top w:val="nil"/>
                <w:left w:val="nil"/>
                <w:bottom w:val="nil"/>
                <w:right w:val="nil"/>
                <w:between w:val="nil"/>
              </w:pBdr>
              <w:spacing w:line="264" w:lineRule="auto"/>
              <w:jc w:val="left"/>
              <w:rPr>
                <w:color w:val="006A66"/>
                <w:sz w:val="28"/>
                <w:szCs w:val="28"/>
              </w:rPr>
            </w:pPr>
            <w:r>
              <w:rPr>
                <w:color w:val="006A66"/>
                <w:sz w:val="28"/>
                <w:szCs w:val="28"/>
              </w:rPr>
              <w:t>Marco conceptual</w:t>
            </w:r>
          </w:p>
        </w:tc>
        <w:tc>
          <w:tcPr>
            <w:tcW w:w="2257" w:type="dxa"/>
            <w:tcBorders>
              <w:top w:val="single" w:sz="4" w:space="0" w:color="000000"/>
            </w:tcBorders>
          </w:tcPr>
          <w:p w14:paraId="305C6AFC" w14:textId="2C6C01B3" w:rsidR="00AA4EB0" w:rsidRDefault="00A64245">
            <w:pPr>
              <w:pBdr>
                <w:top w:val="nil"/>
                <w:left w:val="nil"/>
                <w:bottom w:val="nil"/>
                <w:right w:val="nil"/>
                <w:between w:val="nil"/>
              </w:pBdr>
              <w:spacing w:line="264" w:lineRule="auto"/>
              <w:jc w:val="left"/>
              <w:rPr>
                <w:color w:val="006A66"/>
                <w:sz w:val="28"/>
                <w:szCs w:val="28"/>
              </w:rPr>
            </w:pPr>
            <w:r>
              <w:rPr>
                <w:color w:val="006A66"/>
                <w:sz w:val="28"/>
                <w:szCs w:val="28"/>
              </w:rPr>
              <w:t>Ponente principal</w:t>
            </w:r>
          </w:p>
        </w:tc>
        <w:tc>
          <w:tcPr>
            <w:tcW w:w="2172" w:type="dxa"/>
            <w:tcBorders>
              <w:top w:val="single" w:sz="4" w:space="0" w:color="000000"/>
            </w:tcBorders>
          </w:tcPr>
          <w:p w14:paraId="305C6AFD" w14:textId="3F44CCC6" w:rsidR="00AA4EB0" w:rsidRPr="00A64245" w:rsidRDefault="00A64245">
            <w:pPr>
              <w:pBdr>
                <w:top w:val="nil"/>
                <w:left w:val="nil"/>
                <w:bottom w:val="nil"/>
                <w:right w:val="nil"/>
                <w:between w:val="nil"/>
              </w:pBdr>
              <w:spacing w:line="264" w:lineRule="auto"/>
              <w:jc w:val="left"/>
              <w:rPr>
                <w:color w:val="006A66"/>
                <w:sz w:val="28"/>
                <w:szCs w:val="28"/>
                <w:lang w:val="es-ES"/>
              </w:rPr>
            </w:pPr>
            <w:r w:rsidRPr="00A64245">
              <w:rPr>
                <w:color w:val="006A66"/>
                <w:sz w:val="28"/>
                <w:szCs w:val="28"/>
                <w:lang w:val="es-ES"/>
              </w:rPr>
              <w:t>Vínculo entre trabajo doméstico i</w:t>
            </w:r>
            <w:r>
              <w:rPr>
                <w:color w:val="006A66"/>
                <w:sz w:val="28"/>
                <w:szCs w:val="28"/>
                <w:lang w:val="es-ES"/>
              </w:rPr>
              <w:t>nfantil y economía del cuidado</w:t>
            </w:r>
          </w:p>
        </w:tc>
      </w:tr>
      <w:tr w:rsidR="00AA4EB0" w:rsidRPr="00337240" w14:paraId="305C6B03" w14:textId="77777777">
        <w:tc>
          <w:tcPr>
            <w:tcW w:w="1833" w:type="dxa"/>
          </w:tcPr>
          <w:p w14:paraId="305C6AFF" w14:textId="5094E70B" w:rsidR="00AA4EB0" w:rsidRDefault="0081028B">
            <w:pPr>
              <w:pBdr>
                <w:top w:val="nil"/>
                <w:left w:val="nil"/>
                <w:bottom w:val="nil"/>
                <w:right w:val="nil"/>
                <w:between w:val="nil"/>
              </w:pBdr>
              <w:spacing w:line="264" w:lineRule="auto"/>
              <w:jc w:val="left"/>
              <w:rPr>
                <w:color w:val="006A66"/>
                <w:sz w:val="28"/>
                <w:szCs w:val="28"/>
              </w:rPr>
            </w:pPr>
            <w:r>
              <w:rPr>
                <w:color w:val="006A66"/>
                <w:sz w:val="28"/>
                <w:szCs w:val="28"/>
              </w:rPr>
              <w:t>5</w:t>
            </w:r>
            <w:r w:rsidR="00A64245">
              <w:rPr>
                <w:color w:val="006A66"/>
                <w:sz w:val="28"/>
                <w:szCs w:val="28"/>
              </w:rPr>
              <w:t>0 min</w:t>
            </w:r>
          </w:p>
        </w:tc>
        <w:tc>
          <w:tcPr>
            <w:tcW w:w="2800" w:type="dxa"/>
          </w:tcPr>
          <w:p w14:paraId="305C6B00" w14:textId="31BDDEF2" w:rsidR="00AA4EB0" w:rsidRDefault="00A64245">
            <w:pPr>
              <w:pBdr>
                <w:top w:val="nil"/>
                <w:left w:val="nil"/>
                <w:bottom w:val="nil"/>
                <w:right w:val="nil"/>
                <w:between w:val="nil"/>
              </w:pBdr>
              <w:spacing w:line="264" w:lineRule="auto"/>
              <w:ind w:left="360"/>
              <w:jc w:val="left"/>
              <w:rPr>
                <w:color w:val="006A66"/>
                <w:sz w:val="28"/>
                <w:szCs w:val="28"/>
              </w:rPr>
            </w:pPr>
            <w:r>
              <w:rPr>
                <w:color w:val="006A66"/>
                <w:sz w:val="28"/>
                <w:szCs w:val="28"/>
              </w:rPr>
              <w:t xml:space="preserve">Panel de </w:t>
            </w:r>
            <w:r w:rsidR="007A59C7">
              <w:rPr>
                <w:color w:val="006A66"/>
                <w:sz w:val="28"/>
                <w:szCs w:val="28"/>
              </w:rPr>
              <w:t>discursion</w:t>
            </w:r>
          </w:p>
        </w:tc>
        <w:tc>
          <w:tcPr>
            <w:tcW w:w="2257" w:type="dxa"/>
          </w:tcPr>
          <w:p w14:paraId="305C6B01" w14:textId="27A1A597" w:rsidR="00AA4EB0" w:rsidRDefault="00A64245">
            <w:pPr>
              <w:pBdr>
                <w:top w:val="nil"/>
                <w:left w:val="nil"/>
                <w:bottom w:val="nil"/>
                <w:right w:val="nil"/>
                <w:between w:val="nil"/>
              </w:pBdr>
              <w:spacing w:line="264" w:lineRule="auto"/>
              <w:jc w:val="left"/>
              <w:rPr>
                <w:color w:val="006A66"/>
                <w:sz w:val="28"/>
                <w:szCs w:val="28"/>
              </w:rPr>
            </w:pPr>
            <w:r>
              <w:rPr>
                <w:color w:val="006A66"/>
                <w:sz w:val="28"/>
                <w:szCs w:val="28"/>
              </w:rPr>
              <w:t>Panelistas</w:t>
            </w:r>
          </w:p>
        </w:tc>
        <w:tc>
          <w:tcPr>
            <w:tcW w:w="2172" w:type="dxa"/>
          </w:tcPr>
          <w:p w14:paraId="305C6B02" w14:textId="3C353C22" w:rsidR="00AA4EB0" w:rsidRPr="008633E2" w:rsidRDefault="008633E2">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I</w:t>
            </w:r>
            <w:r w:rsidRPr="008633E2">
              <w:rPr>
                <w:color w:val="006A66"/>
                <w:sz w:val="28"/>
                <w:szCs w:val="28"/>
                <w:lang w:val="es-ES"/>
              </w:rPr>
              <w:t>ntercambio de experiencias, políticas y desafíos</w:t>
            </w:r>
          </w:p>
        </w:tc>
      </w:tr>
      <w:tr w:rsidR="008633E2" w:rsidRPr="008633E2" w14:paraId="10B797EA" w14:textId="77777777">
        <w:tc>
          <w:tcPr>
            <w:tcW w:w="1833" w:type="dxa"/>
          </w:tcPr>
          <w:p w14:paraId="3541BA6E" w14:textId="2BCF8CEC" w:rsidR="008633E2" w:rsidRDefault="008633E2">
            <w:pPr>
              <w:pBdr>
                <w:top w:val="nil"/>
                <w:left w:val="nil"/>
                <w:bottom w:val="nil"/>
                <w:right w:val="nil"/>
                <w:between w:val="nil"/>
              </w:pBdr>
              <w:spacing w:line="264" w:lineRule="auto"/>
              <w:jc w:val="left"/>
              <w:rPr>
                <w:color w:val="006A66"/>
                <w:sz w:val="28"/>
                <w:szCs w:val="28"/>
              </w:rPr>
            </w:pPr>
            <w:r>
              <w:rPr>
                <w:color w:val="006A66"/>
                <w:sz w:val="28"/>
                <w:szCs w:val="28"/>
              </w:rPr>
              <w:t>25 min</w:t>
            </w:r>
          </w:p>
        </w:tc>
        <w:tc>
          <w:tcPr>
            <w:tcW w:w="2800" w:type="dxa"/>
          </w:tcPr>
          <w:p w14:paraId="3599D512" w14:textId="29E51D08" w:rsidR="008633E2" w:rsidRPr="008633E2" w:rsidRDefault="008633E2">
            <w:pPr>
              <w:pBdr>
                <w:top w:val="nil"/>
                <w:left w:val="nil"/>
                <w:bottom w:val="nil"/>
                <w:right w:val="nil"/>
                <w:between w:val="nil"/>
              </w:pBdr>
              <w:spacing w:line="264" w:lineRule="auto"/>
              <w:ind w:left="360"/>
              <w:jc w:val="left"/>
              <w:rPr>
                <w:color w:val="006A66"/>
                <w:sz w:val="28"/>
                <w:szCs w:val="28"/>
                <w:lang w:val="es-ES"/>
              </w:rPr>
            </w:pPr>
            <w:r w:rsidRPr="008633E2">
              <w:rPr>
                <w:color w:val="006A66"/>
                <w:sz w:val="28"/>
                <w:szCs w:val="28"/>
                <w:lang w:val="es-ES"/>
              </w:rPr>
              <w:t>Preguntas y respuesta de</w:t>
            </w:r>
            <w:r>
              <w:rPr>
                <w:color w:val="006A66"/>
                <w:sz w:val="28"/>
                <w:szCs w:val="28"/>
                <w:lang w:val="es-ES"/>
              </w:rPr>
              <w:t>l público</w:t>
            </w:r>
          </w:p>
        </w:tc>
        <w:tc>
          <w:tcPr>
            <w:tcW w:w="2257" w:type="dxa"/>
          </w:tcPr>
          <w:p w14:paraId="036130A7" w14:textId="77777777" w:rsidR="008633E2" w:rsidRDefault="008633E2">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Moderación</w:t>
            </w:r>
          </w:p>
          <w:p w14:paraId="698FD579" w14:textId="332BCD05" w:rsidR="001F34C8" w:rsidRPr="008633E2" w:rsidRDefault="001F34C8">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Panelistas</w:t>
            </w:r>
          </w:p>
        </w:tc>
        <w:tc>
          <w:tcPr>
            <w:tcW w:w="2172" w:type="dxa"/>
          </w:tcPr>
          <w:p w14:paraId="4DFD7D2A" w14:textId="587A138F" w:rsidR="008633E2" w:rsidRDefault="008633E2">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Preguntas</w:t>
            </w:r>
            <w:r w:rsidR="000A2F01">
              <w:rPr>
                <w:color w:val="006A66"/>
                <w:sz w:val="28"/>
                <w:szCs w:val="28"/>
                <w:lang w:val="es-ES"/>
              </w:rPr>
              <w:t xml:space="preserve"> y</w:t>
            </w:r>
            <w:r>
              <w:rPr>
                <w:color w:val="006A66"/>
                <w:sz w:val="28"/>
                <w:szCs w:val="28"/>
                <w:lang w:val="es-ES"/>
              </w:rPr>
              <w:t xml:space="preserve"> comentarios </w:t>
            </w:r>
          </w:p>
        </w:tc>
      </w:tr>
      <w:tr w:rsidR="000A2F01" w:rsidRPr="00337240" w14:paraId="4F35D9E1" w14:textId="77777777">
        <w:tc>
          <w:tcPr>
            <w:tcW w:w="1833" w:type="dxa"/>
          </w:tcPr>
          <w:p w14:paraId="1F8662E6" w14:textId="6F52F2FD" w:rsidR="000A2F01" w:rsidRDefault="007A59C7">
            <w:pPr>
              <w:pBdr>
                <w:top w:val="nil"/>
                <w:left w:val="nil"/>
                <w:bottom w:val="nil"/>
                <w:right w:val="nil"/>
                <w:between w:val="nil"/>
              </w:pBdr>
              <w:spacing w:line="264" w:lineRule="auto"/>
              <w:jc w:val="left"/>
              <w:rPr>
                <w:color w:val="006A66"/>
                <w:sz w:val="28"/>
                <w:szCs w:val="28"/>
              </w:rPr>
            </w:pPr>
            <w:r>
              <w:rPr>
                <w:color w:val="006A66"/>
                <w:sz w:val="28"/>
                <w:szCs w:val="28"/>
              </w:rPr>
              <w:lastRenderedPageBreak/>
              <w:t>10 min</w:t>
            </w:r>
          </w:p>
        </w:tc>
        <w:tc>
          <w:tcPr>
            <w:tcW w:w="2800" w:type="dxa"/>
          </w:tcPr>
          <w:p w14:paraId="018CE627" w14:textId="0E115A0B" w:rsidR="000A2F01" w:rsidRPr="008633E2" w:rsidRDefault="007A59C7">
            <w:pPr>
              <w:pBdr>
                <w:top w:val="nil"/>
                <w:left w:val="nil"/>
                <w:bottom w:val="nil"/>
                <w:right w:val="nil"/>
                <w:between w:val="nil"/>
              </w:pBdr>
              <w:spacing w:line="264" w:lineRule="auto"/>
              <w:ind w:left="360"/>
              <w:jc w:val="left"/>
              <w:rPr>
                <w:color w:val="006A66"/>
                <w:sz w:val="28"/>
                <w:szCs w:val="28"/>
                <w:lang w:val="es-ES"/>
              </w:rPr>
            </w:pPr>
            <w:r>
              <w:rPr>
                <w:color w:val="006A66"/>
                <w:sz w:val="28"/>
                <w:szCs w:val="28"/>
                <w:lang w:val="es-ES"/>
              </w:rPr>
              <w:t>cierre</w:t>
            </w:r>
          </w:p>
        </w:tc>
        <w:tc>
          <w:tcPr>
            <w:tcW w:w="2257" w:type="dxa"/>
          </w:tcPr>
          <w:p w14:paraId="15661C6B" w14:textId="51911C77" w:rsidR="000A2F01" w:rsidRDefault="007A59C7">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Moderación</w:t>
            </w:r>
          </w:p>
        </w:tc>
        <w:tc>
          <w:tcPr>
            <w:tcW w:w="2172" w:type="dxa"/>
          </w:tcPr>
          <w:p w14:paraId="095CFBD5" w14:textId="35752FC5" w:rsidR="000A2F01" w:rsidRDefault="007A59C7">
            <w:pPr>
              <w:pBdr>
                <w:top w:val="nil"/>
                <w:left w:val="nil"/>
                <w:bottom w:val="nil"/>
                <w:right w:val="nil"/>
                <w:between w:val="nil"/>
              </w:pBdr>
              <w:spacing w:line="264" w:lineRule="auto"/>
              <w:jc w:val="left"/>
              <w:rPr>
                <w:color w:val="006A66"/>
                <w:sz w:val="28"/>
                <w:szCs w:val="28"/>
                <w:lang w:val="es-ES"/>
              </w:rPr>
            </w:pPr>
            <w:r>
              <w:rPr>
                <w:color w:val="006A66"/>
                <w:sz w:val="28"/>
                <w:szCs w:val="28"/>
                <w:lang w:val="es-ES"/>
              </w:rPr>
              <w:t>Síntesis de mensajes clave y próximos pasos</w:t>
            </w:r>
          </w:p>
        </w:tc>
      </w:tr>
    </w:tbl>
    <w:bookmarkEnd w:id="0"/>
    <w:p w14:paraId="305C6B05" w14:textId="77777777" w:rsidR="00AA4EB0" w:rsidRDefault="007F592C">
      <w:pPr>
        <w:pStyle w:val="Heading2"/>
        <w:numPr>
          <w:ilvl w:val="0"/>
          <w:numId w:val="1"/>
        </w:numPr>
        <w:ind w:left="567" w:hanging="283"/>
        <w:rPr>
          <w:color w:val="ED7D31"/>
          <w:sz w:val="36"/>
          <w:szCs w:val="36"/>
        </w:rPr>
      </w:pPr>
      <w:r>
        <w:rPr>
          <w:color w:val="ED7D31"/>
          <w:sz w:val="36"/>
          <w:szCs w:val="36"/>
        </w:rPr>
        <w:t>About Organisers at the 6th Global Conference on the Elimination of Child Labour (optional)</w:t>
      </w:r>
    </w:p>
    <w:p w14:paraId="305C6B06" w14:textId="77777777" w:rsidR="00AA4EB0" w:rsidRDefault="007F592C">
      <w:pPr>
        <w:rPr>
          <w:color w:val="006A66"/>
          <w:sz w:val="28"/>
          <w:szCs w:val="28"/>
        </w:rPr>
      </w:pPr>
      <w:r w:rsidRPr="00D53830">
        <w:rPr>
          <w:color w:val="006A66"/>
          <w:sz w:val="28"/>
          <w:szCs w:val="28"/>
          <w:highlight w:val="yellow"/>
        </w:rPr>
        <w:t>This section provides an opportunity for participating organizations to briefly present their role, perspective, and mandate, including relevant experience, initiatives, or good practices related to the topic.</w:t>
      </w:r>
    </w:p>
    <w:p w14:paraId="305C6B07" w14:textId="77777777" w:rsidR="00AA4EB0" w:rsidRDefault="00AA4EB0"/>
    <w:p w14:paraId="1261794A" w14:textId="7022495F" w:rsidR="00D53830" w:rsidRPr="00D53830" w:rsidRDefault="00B170EB" w:rsidP="00D53830">
      <w:pPr>
        <w:pStyle w:val="NoSpacing"/>
        <w:rPr>
          <w:lang w:val="es-ES"/>
        </w:rPr>
      </w:pPr>
      <w:r>
        <w:rPr>
          <w:lang w:val="es-ES"/>
        </w:rPr>
        <w:t>Este</w:t>
      </w:r>
      <w:r w:rsidR="00D53830" w:rsidRPr="00D53830">
        <w:rPr>
          <w:lang w:val="es-ES"/>
        </w:rPr>
        <w:t xml:space="preserve"> side event se inscribe en los esfuerzos regionales impulsados por la </w:t>
      </w:r>
      <w:r w:rsidR="00D53830" w:rsidRPr="00D53830">
        <w:rPr>
          <w:b/>
          <w:bCs/>
          <w:lang w:val="es-ES"/>
        </w:rPr>
        <w:t>Iniciativa Regional América Latina y el Caribe Libre de Trabajo Infantil (IR)</w:t>
      </w:r>
      <w:r w:rsidR="00D53830" w:rsidRPr="00D53830">
        <w:rPr>
          <w:lang w:val="es-ES"/>
        </w:rPr>
        <w:t xml:space="preserve">, una plataforma </w:t>
      </w:r>
      <w:r>
        <w:rPr>
          <w:lang w:val="es-ES"/>
        </w:rPr>
        <w:t>tripartita regional cuya secretaría técnica está a cargo de la OIT</w:t>
      </w:r>
      <w:r w:rsidR="00D53830" w:rsidRPr="00D53830">
        <w:rPr>
          <w:lang w:val="es-ES"/>
        </w:rPr>
        <w:t xml:space="preserve">, que ha desempeñado </w:t>
      </w:r>
      <w:r w:rsidR="002D2CEF">
        <w:rPr>
          <w:lang w:val="es-ES"/>
        </w:rPr>
        <w:t xml:space="preserve">por más de 10 años </w:t>
      </w:r>
      <w:r w:rsidR="00D53830" w:rsidRPr="00D53830">
        <w:rPr>
          <w:lang w:val="es-ES"/>
        </w:rPr>
        <w:t>un papel central en la articulación de políticas públicas y acciones coordinadas para la prevención y erradicación del trabajo infantil en la región.</w:t>
      </w:r>
    </w:p>
    <w:p w14:paraId="4076BF0F" w14:textId="3DB1186D" w:rsidR="00D53830" w:rsidRPr="00D53830" w:rsidRDefault="00D53830" w:rsidP="00D53830">
      <w:pPr>
        <w:pStyle w:val="NoSpacing"/>
        <w:rPr>
          <w:lang w:val="es-ES"/>
        </w:rPr>
      </w:pPr>
      <w:r w:rsidRPr="00D53830">
        <w:rPr>
          <w:lang w:val="es-ES"/>
        </w:rPr>
        <w:t>En este marco, la Declaración Tripartita de Brasilia (2024)</w:t>
      </w:r>
      <w:r w:rsidR="002D2CEF">
        <w:rPr>
          <w:lang w:val="es-ES"/>
        </w:rPr>
        <w:t xml:space="preserve"> </w:t>
      </w:r>
      <w:r w:rsidR="00343473">
        <w:rPr>
          <w:lang w:val="es-ES"/>
        </w:rPr>
        <w:t>de la Iniciativa Regional</w:t>
      </w:r>
      <w:r w:rsidRPr="00D53830">
        <w:rPr>
          <w:lang w:val="es-ES"/>
        </w:rPr>
        <w:t xml:space="preserve">, </w:t>
      </w:r>
      <w:r w:rsidR="00343473">
        <w:rPr>
          <w:lang w:val="es-ES"/>
        </w:rPr>
        <w:t xml:space="preserve">así como la </w:t>
      </w:r>
      <w:r w:rsidR="002D5F97">
        <w:rPr>
          <w:lang w:val="es-ES"/>
        </w:rPr>
        <w:t>Declaración</w:t>
      </w:r>
      <w:r w:rsidR="00343473">
        <w:rPr>
          <w:lang w:val="es-ES"/>
        </w:rPr>
        <w:t xml:space="preserve"> Tripartita de Punta Cana (202</w:t>
      </w:r>
      <w:r w:rsidR="002D5F97">
        <w:rPr>
          <w:lang w:val="es-ES"/>
        </w:rPr>
        <w:t>5)</w:t>
      </w:r>
      <w:r w:rsidRPr="00D53830">
        <w:rPr>
          <w:lang w:val="es-ES"/>
        </w:rPr>
        <w:t xml:space="preserve"> 20.ª Reunión Regional Americana de la OIT, reafirma la prioridad de la abolición del trabajo infantil, el compromiso sostenido con su prevención y erradicación, y la protección de las personas jóvenes que han alcanzado la edad mínima para trabajar. Asimismo, la Declaración reconoce explícitamente a la Iniciativa Regional América Latina y el Caribe Libre de Trabajo Infantil como un ejemplo emblemático de cooperación regional, llamado a continuar liderando los esfuerzos hacia una región libre de este fenómeno.</w:t>
      </w:r>
    </w:p>
    <w:p w14:paraId="268C7E9D" w14:textId="77777777" w:rsidR="00D53830" w:rsidRPr="00D77847" w:rsidRDefault="00D53830" w:rsidP="00D77847">
      <w:pPr>
        <w:pStyle w:val="NoSpacing"/>
        <w:rPr>
          <w:lang w:val="es-ES"/>
        </w:rPr>
      </w:pPr>
      <w:r w:rsidRPr="00D77847">
        <w:rPr>
          <w:lang w:val="es-ES"/>
        </w:rPr>
        <w:t>Estos compromisos políticos fueron reforzados durante las consultas regionales de las Américas realizadas en 2025 como parte del proceso preparatorio de la 6ª Conferencia Mundial sobre la Erradicación del Trabajo Infantil. En dichas consultas, el trabajo doméstico infantil y su vínculo con la economía del cuidado se destacaron como uno de los temas prioritarios para la acción regional, debido a su carácter estructural, su fuerte dimensión de género y su persistente invisibilidad en los marcos normativos y de política pública.</w:t>
      </w:r>
    </w:p>
    <w:sectPr w:rsidR="00D53830" w:rsidRPr="00D77847">
      <w:headerReference w:type="default" r:id="rId11"/>
      <w:footerReference w:type="default" r:id="rId1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F4AF6" w14:textId="77777777" w:rsidR="00FD4C4D" w:rsidRDefault="00FD4C4D">
      <w:pPr>
        <w:spacing w:before="0" w:after="0"/>
      </w:pPr>
      <w:r>
        <w:separator/>
      </w:r>
    </w:p>
  </w:endnote>
  <w:endnote w:type="continuationSeparator" w:id="0">
    <w:p w14:paraId="52873706" w14:textId="77777777" w:rsidR="00FD4C4D" w:rsidRDefault="00FD4C4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DF2B334A-50D8-4977-8F5E-355CE5EAB1F2}"/>
    <w:embedBold r:id="rId2" w:fontKey="{993F3AB6-A08F-4206-8747-FC57760F17E3}"/>
    <w:embedItalic r:id="rId3" w:fontKey="{69B6A08F-0298-487E-9709-6E2DBF3F3A7F}"/>
  </w:font>
  <w:font w:name="Cera Pro">
    <w:altName w:val="Calibri"/>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Noto Sans">
    <w:panose1 w:val="020B0502040504020204"/>
    <w:charset w:val="00"/>
    <w:family w:val="swiss"/>
    <w:pitch w:val="variable"/>
    <w:sig w:usb0="E00002FF" w:usb1="4000201F" w:usb2="08000029" w:usb3="00000000" w:csb0="0000019F" w:csb1="00000000"/>
    <w:embedRegular r:id="rId4" w:fontKey="{D8B3008B-E535-4335-A4E2-171EA3BC943F}"/>
  </w:font>
  <w:font w:name="Overpass">
    <w:panose1 w:val="00000500000000000000"/>
    <w:charset w:val="00"/>
    <w:family w:val="auto"/>
    <w:pitch w:val="variable"/>
    <w:sig w:usb0="00000007" w:usb1="00000020" w:usb2="00000000" w:usb3="00000000" w:csb0="00000093" w:csb1="00000000"/>
    <w:embedBold r:id="rId5" w:fontKey="{6B3913A4-51C9-42AB-908C-1B00B7363509}"/>
  </w:font>
  <w:font w:name="Georgia">
    <w:panose1 w:val="02040502050405020303"/>
    <w:charset w:val="00"/>
    <w:family w:val="roman"/>
    <w:pitch w:val="variable"/>
    <w:sig w:usb0="00000287" w:usb1="00000000" w:usb2="00000000" w:usb3="00000000" w:csb0="0000009F" w:csb1="00000000"/>
    <w:embedItalic r:id="rId6" w:fontKey="{8D09EC4D-FEA9-4168-BA11-978C65948CA6}"/>
  </w:font>
  <w:font w:name="Calibri Light">
    <w:panose1 w:val="020F0302020204030204"/>
    <w:charset w:val="00"/>
    <w:family w:val="swiss"/>
    <w:pitch w:val="variable"/>
    <w:sig w:usb0="E4002EFF" w:usb1="C200247B" w:usb2="00000009" w:usb3="00000000" w:csb0="000001FF" w:csb1="00000000"/>
    <w:embedRegular r:id="rId7" w:fontKey="{8E6FB4CC-71AE-4758-963E-B041602D7276}"/>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C6B0C" w14:textId="7C8F5EA6" w:rsidR="00AA4EB0" w:rsidRDefault="007F592C">
    <w:pPr>
      <w:pBdr>
        <w:top w:val="nil"/>
        <w:left w:val="nil"/>
        <w:bottom w:val="nil"/>
        <w:right w:val="nil"/>
        <w:between w:val="nil"/>
      </w:pBdr>
      <w:tabs>
        <w:tab w:val="center" w:pos="4536"/>
        <w:tab w:val="right" w:pos="9072"/>
      </w:tabs>
      <w:jc w:val="right"/>
      <w:rPr>
        <w:smallCaps/>
        <w:color w:val="006A66"/>
      </w:rPr>
    </w:pPr>
    <w:r>
      <w:rPr>
        <w:smallCaps/>
        <w:color w:val="006A66"/>
      </w:rPr>
      <w:fldChar w:fldCharType="begin"/>
    </w:r>
    <w:r>
      <w:rPr>
        <w:smallCaps/>
        <w:color w:val="006A66"/>
      </w:rPr>
      <w:instrText>PAGE</w:instrText>
    </w:r>
    <w:r>
      <w:rPr>
        <w:smallCaps/>
        <w:color w:val="006A66"/>
      </w:rPr>
      <w:fldChar w:fldCharType="separate"/>
    </w:r>
    <w:r w:rsidR="00F404C4">
      <w:rPr>
        <w:smallCaps/>
        <w:noProof/>
        <w:color w:val="006A66"/>
      </w:rPr>
      <w:t>1</w:t>
    </w:r>
    <w:r>
      <w:rPr>
        <w:smallCaps/>
        <w:color w:val="006A66"/>
      </w:rPr>
      <w:fldChar w:fldCharType="end"/>
    </w:r>
    <w:r>
      <w:rPr>
        <w:noProof/>
      </w:rPr>
      <mc:AlternateContent>
        <mc:Choice Requires="wps">
          <w:drawing>
            <wp:anchor distT="0" distB="0" distL="114300" distR="114300" simplePos="0" relativeHeight="251658241" behindDoc="0" locked="0" layoutInCell="1" hidden="0" allowOverlap="1" wp14:anchorId="305C6B10" wp14:editId="305C6B11">
              <wp:simplePos x="0" y="0"/>
              <wp:positionH relativeFrom="column">
                <wp:posOffset>3397821</wp:posOffset>
              </wp:positionH>
              <wp:positionV relativeFrom="paragraph">
                <wp:posOffset>165100</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248000" y="3780000"/>
                        <a:ext cx="2196000" cy="0"/>
                      </a:xfrm>
                      <a:prstGeom prst="straightConnector1">
                        <a:avLst/>
                      </a:prstGeom>
                      <a:noFill/>
                      <a:ln w="9525" cap="flat" cmpd="sng">
                        <a:solidFill>
                          <a:srgbClr val="006A66"/>
                        </a:solidFill>
                        <a:prstDash val="solid"/>
                        <a:miter lim="800000"/>
                        <a:headEnd type="none" w="sm" len="sm"/>
                        <a:tailEnd type="none" w="sm" len="sm"/>
                      </a:ln>
                    </wps:spPr>
                    <wps:bodyPr/>
                  </wps:wsp>
                </a:graphicData>
              </a:graphic>
            </wp:anchor>
          </w:drawing>
        </mc:Choice>
        <mc:Fallback xmlns:arto="http://schemas.microsoft.com/office/word/2006/arto" xmlns:a="http://schemas.openxmlformats.org/drawingml/2006/main">
          <w:pict>
            <v:shapetype id="_x0000_t32" coordsize="21600,21600" o:oned="t" filled="f" o:spt="32" path="m,l21600,21600e" w14:anchorId="3D0C2486">
              <v:path fillok="f" arrowok="t" o:connecttype="none"/>
              <o:lock v:ext="edit" shapetype="t"/>
            </v:shapetype>
            <v:shape id="Straight Arrow Connector 7" style="position:absolute;margin-left:267.55pt;margin-top:13pt;width:0;height:1pt;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006a6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">
              <v:stroke joinstyle="miter" startarrowwidth="narrow" startarrowlength="short" endarrowwidth="narrow" endarrowlength="short"/>
            </v:shape>
          </w:pict>
        </mc:Fallback>
      </mc:AlternateContent>
    </w:r>
  </w:p>
  <w:p w14:paraId="305C6B0D" w14:textId="77777777" w:rsidR="00AA4EB0" w:rsidRDefault="00AA4EB0">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ABE38" w14:textId="77777777" w:rsidR="00FD4C4D" w:rsidRDefault="00FD4C4D">
      <w:pPr>
        <w:spacing w:before="0" w:after="0"/>
      </w:pPr>
      <w:r>
        <w:separator/>
      </w:r>
    </w:p>
  </w:footnote>
  <w:footnote w:type="continuationSeparator" w:id="0">
    <w:p w14:paraId="7FB9D86E" w14:textId="77777777" w:rsidR="00FD4C4D" w:rsidRDefault="00FD4C4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C6B0B" w14:textId="77777777" w:rsidR="00AA4EB0" w:rsidRDefault="007F592C">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8240" behindDoc="1" locked="0" layoutInCell="1" hidden="0" allowOverlap="1" wp14:anchorId="305C6B0E" wp14:editId="305C6B0F">
          <wp:simplePos x="0" y="0"/>
          <wp:positionH relativeFrom="column">
            <wp:posOffset>-892237</wp:posOffset>
          </wp:positionH>
          <wp:positionV relativeFrom="paragraph">
            <wp:posOffset>-442023</wp:posOffset>
          </wp:positionV>
          <wp:extent cx="7546073" cy="10673634"/>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46073" cy="1067363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00DE3"/>
    <w:multiLevelType w:val="multilevel"/>
    <w:tmpl w:val="C3542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E14C65"/>
    <w:multiLevelType w:val="multilevel"/>
    <w:tmpl w:val="E86C3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F35B3A"/>
    <w:multiLevelType w:val="hybridMultilevel"/>
    <w:tmpl w:val="11846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544E8C"/>
    <w:multiLevelType w:val="multilevel"/>
    <w:tmpl w:val="38AA6060"/>
    <w:lvl w:ilvl="0">
      <w:start w:val="1"/>
      <w:numFmt w:val="decimal"/>
      <w:lvlText w:val="%1."/>
      <w:lvlJc w:val="left"/>
      <w:pPr>
        <w:ind w:left="720" w:hanging="360"/>
      </w:pPr>
      <w:rPr>
        <w:b/>
        <w:bCs/>
        <w:color w:val="00666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425241E"/>
    <w:multiLevelType w:val="multilevel"/>
    <w:tmpl w:val="87AA27F6"/>
    <w:lvl w:ilvl="0">
      <w:start w:val="1"/>
      <w:numFmt w:val="decimal"/>
      <w:pStyle w:val="DocumentTyp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47A607C"/>
    <w:multiLevelType w:val="multilevel"/>
    <w:tmpl w:val="9594F2E2"/>
    <w:lvl w:ilvl="0">
      <w:start w:val="1"/>
      <w:numFmt w:val="upperRoman"/>
      <w:lvlText w:val="%1."/>
      <w:lvlJc w:val="right"/>
      <w:pPr>
        <w:ind w:left="72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E10D69"/>
    <w:multiLevelType w:val="multilevel"/>
    <w:tmpl w:val="5F50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0011842">
    <w:abstractNumId w:val="5"/>
  </w:num>
  <w:num w:numId="2" w16cid:durableId="1114523478">
    <w:abstractNumId w:val="3"/>
  </w:num>
  <w:num w:numId="3" w16cid:durableId="1011680607">
    <w:abstractNumId w:val="4"/>
  </w:num>
  <w:num w:numId="4" w16cid:durableId="653295055">
    <w:abstractNumId w:val="1"/>
  </w:num>
  <w:num w:numId="5" w16cid:durableId="397440381">
    <w:abstractNumId w:val="0"/>
  </w:num>
  <w:num w:numId="6" w16cid:durableId="271205326">
    <w:abstractNumId w:val="6"/>
  </w:num>
  <w:num w:numId="7" w16cid:durableId="18976675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EB0"/>
    <w:rsid w:val="00015AA8"/>
    <w:rsid w:val="00062645"/>
    <w:rsid w:val="000A0107"/>
    <w:rsid w:val="000A2F01"/>
    <w:rsid w:val="000C0C30"/>
    <w:rsid w:val="00132829"/>
    <w:rsid w:val="001B5CD8"/>
    <w:rsid w:val="001C32B9"/>
    <w:rsid w:val="001F2D7F"/>
    <w:rsid w:val="001F34C8"/>
    <w:rsid w:val="001F3781"/>
    <w:rsid w:val="00277D27"/>
    <w:rsid w:val="002B21F1"/>
    <w:rsid w:val="002D2CEF"/>
    <w:rsid w:val="002D5F97"/>
    <w:rsid w:val="003065A5"/>
    <w:rsid w:val="00314665"/>
    <w:rsid w:val="00317EFF"/>
    <w:rsid w:val="00337240"/>
    <w:rsid w:val="00341648"/>
    <w:rsid w:val="00343473"/>
    <w:rsid w:val="00346333"/>
    <w:rsid w:val="00353691"/>
    <w:rsid w:val="003B20C6"/>
    <w:rsid w:val="003B2E96"/>
    <w:rsid w:val="003D1E16"/>
    <w:rsid w:val="003E7977"/>
    <w:rsid w:val="00430863"/>
    <w:rsid w:val="004626D8"/>
    <w:rsid w:val="00477264"/>
    <w:rsid w:val="004B2555"/>
    <w:rsid w:val="004D196D"/>
    <w:rsid w:val="004D1B78"/>
    <w:rsid w:val="004D340E"/>
    <w:rsid w:val="004E0815"/>
    <w:rsid w:val="00555C0B"/>
    <w:rsid w:val="005E4BC2"/>
    <w:rsid w:val="006366BA"/>
    <w:rsid w:val="00675E0C"/>
    <w:rsid w:val="006B171C"/>
    <w:rsid w:val="007601AB"/>
    <w:rsid w:val="007A59C7"/>
    <w:rsid w:val="007F592C"/>
    <w:rsid w:val="007F74B1"/>
    <w:rsid w:val="0081028B"/>
    <w:rsid w:val="008303AC"/>
    <w:rsid w:val="008633E2"/>
    <w:rsid w:val="00893E89"/>
    <w:rsid w:val="008A12FC"/>
    <w:rsid w:val="008B2F90"/>
    <w:rsid w:val="008C09BB"/>
    <w:rsid w:val="00902E84"/>
    <w:rsid w:val="00975C5C"/>
    <w:rsid w:val="00981B96"/>
    <w:rsid w:val="009909E5"/>
    <w:rsid w:val="009B0AD4"/>
    <w:rsid w:val="00A25977"/>
    <w:rsid w:val="00A27855"/>
    <w:rsid w:val="00A36DD5"/>
    <w:rsid w:val="00A64245"/>
    <w:rsid w:val="00A742A5"/>
    <w:rsid w:val="00A9402C"/>
    <w:rsid w:val="00AA4EB0"/>
    <w:rsid w:val="00AE4EEF"/>
    <w:rsid w:val="00AE55B5"/>
    <w:rsid w:val="00AF0243"/>
    <w:rsid w:val="00B170EB"/>
    <w:rsid w:val="00B7237E"/>
    <w:rsid w:val="00B803FC"/>
    <w:rsid w:val="00BF693D"/>
    <w:rsid w:val="00C13FB4"/>
    <w:rsid w:val="00C46CC9"/>
    <w:rsid w:val="00C81964"/>
    <w:rsid w:val="00CF5A1A"/>
    <w:rsid w:val="00D150F8"/>
    <w:rsid w:val="00D53830"/>
    <w:rsid w:val="00D77847"/>
    <w:rsid w:val="00D80B60"/>
    <w:rsid w:val="00DD2BF7"/>
    <w:rsid w:val="00E70F87"/>
    <w:rsid w:val="00EA1EA0"/>
    <w:rsid w:val="00ED0161"/>
    <w:rsid w:val="00EE597C"/>
    <w:rsid w:val="00F20EAA"/>
    <w:rsid w:val="00F404C4"/>
    <w:rsid w:val="00FB197D"/>
    <w:rsid w:val="00FD4C4D"/>
    <w:rsid w:val="00FE1345"/>
    <w:rsid w:val="2AAC6141"/>
    <w:rsid w:val="35531EB2"/>
    <w:rsid w:val="6171298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C6AD4"/>
  <w15:docId w15:val="{0E945D6B-0409-4053-9958-BB6A1B12A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GB"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40" w:after="240"/>
      <w:jc w:val="left"/>
      <w:outlineLvl w:val="0"/>
    </w:pPr>
    <w:rPr>
      <w:rFonts w:ascii="Cera Pro" w:eastAsia="Cera Pro" w:hAnsi="Cera Pro" w:cs="Cera Pro"/>
      <w:b/>
      <w:bCs/>
      <w:color w:val="006A66"/>
      <w:sz w:val="50"/>
      <w:szCs w:val="50"/>
    </w:rPr>
  </w:style>
  <w:style w:type="paragraph" w:styleId="Heading2">
    <w:name w:val="heading 2"/>
    <w:basedOn w:val="Normal"/>
    <w:next w:val="Normal"/>
    <w:link w:val="Heading2Char"/>
    <w:uiPriority w:val="9"/>
    <w:unhideWhenUsed/>
    <w:qFormat/>
    <w:pPr>
      <w:keepNext/>
      <w:keepLines/>
      <w:spacing w:before="360"/>
      <w:ind w:left="720" w:hanging="180"/>
      <w:jc w:val="left"/>
      <w:outlineLvl w:val="1"/>
    </w:pPr>
    <w:rPr>
      <w:b/>
      <w:bCs/>
      <w:color w:val="006A66"/>
      <w:sz w:val="30"/>
      <w:szCs w:val="30"/>
    </w:rPr>
  </w:style>
  <w:style w:type="paragraph" w:styleId="Heading3">
    <w:name w:val="heading 3"/>
    <w:basedOn w:val="Normal"/>
    <w:next w:val="Normal"/>
    <w:link w:val="Heading3Char"/>
    <w:uiPriority w:val="9"/>
    <w:semiHidden/>
    <w:unhideWhenUsed/>
    <w:qFormat/>
    <w:pPr>
      <w:keepNext/>
      <w:keepLines/>
      <w:spacing w:before="360"/>
      <w:ind w:left="714" w:hanging="357"/>
      <w:jc w:val="left"/>
      <w:outlineLvl w:val="2"/>
    </w:pPr>
    <w:rPr>
      <w:b/>
      <w:bCs/>
      <w:color w:val="E5702A"/>
      <w:sz w:val="26"/>
      <w:szCs w:val="26"/>
    </w:rPr>
  </w:style>
  <w:style w:type="paragraph" w:styleId="Heading4">
    <w:name w:val="heading 4"/>
    <w:basedOn w:val="Normal"/>
    <w:next w:val="Normal"/>
    <w:link w:val="Heading4Char"/>
    <w:uiPriority w:val="9"/>
    <w:semiHidden/>
    <w:unhideWhenUsed/>
    <w:qFormat/>
    <w:pPr>
      <w:keepNext/>
      <w:keepLines/>
      <w:spacing w:before="240"/>
      <w:ind w:left="641" w:hanging="357"/>
      <w:outlineLvl w:val="3"/>
    </w:pPr>
    <w:rPr>
      <w:i/>
      <w:iCs/>
      <w:color w:val="E5702A"/>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character" w:customStyle="1" w:styleId="Heading1Char">
    <w:name w:val="Heading 1 Char"/>
    <w:basedOn w:val="DefaultParagraphFont"/>
    <w:link w:val="Heading1"/>
    <w:uiPriority w:val="9"/>
    <w:rsid w:val="00715E49"/>
    <w:rPr>
      <w:rFonts w:ascii="Cera Pro" w:eastAsia="Times New Roman" w:hAnsi="Cera Pro" w:cs="Times New Roman"/>
      <w:b/>
      <w:bCs/>
      <w:color w:val="006A66"/>
      <w:kern w:val="36"/>
      <w:sz w:val="50"/>
      <w:szCs w:val="48"/>
      <w:lang w:eastAsia="fr-FR"/>
    </w:rPr>
  </w:style>
  <w:style w:type="character" w:customStyle="1" w:styleId="Heading3Char">
    <w:name w:val="Heading 3 Char"/>
    <w:basedOn w:val="DefaultParagraphFont"/>
    <w:link w:val="Heading3"/>
    <w:uiPriority w:val="9"/>
    <w:rsid w:val="00715E49"/>
    <w:rPr>
      <w:rFonts w:ascii="Calibri" w:eastAsiaTheme="majorEastAsia" w:hAnsi="Calibri" w:cstheme="majorBidi"/>
      <w:b/>
      <w:color w:val="E5702A"/>
      <w:sz w:val="26"/>
    </w:rPr>
  </w:style>
  <w:style w:type="paragraph" w:styleId="NormalWeb">
    <w:name w:val="Normal (Web)"/>
    <w:basedOn w:val="Normal"/>
    <w:uiPriority w:val="99"/>
    <w:unhideWhenUsed/>
    <w:rsid w:val="00F436D2"/>
    <w:pPr>
      <w:spacing w:before="100" w:beforeAutospacing="1" w:after="100" w:afterAutospacing="1"/>
    </w:pPr>
    <w:rPr>
      <w:rFonts w:ascii="Times New Roman" w:eastAsia="Times New Roman" w:hAnsi="Times New Roman" w:cs="Times New Roman"/>
      <w:lang w:eastAsia="fr-FR"/>
    </w:rPr>
  </w:style>
  <w:style w:type="character" w:styleId="Hyperlink">
    <w:name w:val="Hyperlink"/>
    <w:basedOn w:val="DefaultParagraphFont"/>
    <w:uiPriority w:val="99"/>
    <w:semiHidden/>
    <w:unhideWhenUsed/>
    <w:rsid w:val="00F436D2"/>
    <w:rPr>
      <w:color w:val="0000FF"/>
      <w:u w:val="single"/>
    </w:rPr>
  </w:style>
  <w:style w:type="character" w:styleId="Emphasis">
    <w:name w:val="Emphasis"/>
    <w:basedOn w:val="DefaultParagraphFont"/>
    <w:uiPriority w:val="20"/>
    <w:qFormat/>
    <w:rsid w:val="00F436D2"/>
    <w:rPr>
      <w:i/>
      <w:iCs/>
    </w:rPr>
  </w:style>
  <w:style w:type="character" w:styleId="Strong">
    <w:name w:val="Strong"/>
    <w:basedOn w:val="DefaultParagraphFont"/>
    <w:uiPriority w:val="22"/>
    <w:qFormat/>
    <w:rsid w:val="00DF4D69"/>
    <w:rPr>
      <w:b/>
      <w:bCs/>
    </w:rPr>
  </w:style>
  <w:style w:type="character" w:styleId="FollowedHyperlink">
    <w:name w:val="FollowedHyperlink"/>
    <w:basedOn w:val="DefaultParagraphFont"/>
    <w:uiPriority w:val="99"/>
    <w:semiHidden/>
    <w:unhideWhenUsed/>
    <w:rsid w:val="00DF4D69"/>
    <w:rPr>
      <w:color w:val="954F72" w:themeColor="followedHyperlink"/>
      <w:u w:val="single"/>
    </w:rPr>
  </w:style>
  <w:style w:type="paragraph" w:styleId="Header">
    <w:name w:val="header"/>
    <w:basedOn w:val="Normal"/>
    <w:link w:val="HeaderChar"/>
    <w:uiPriority w:val="99"/>
    <w:unhideWhenUsed/>
    <w:rsid w:val="003F14C5"/>
    <w:pPr>
      <w:tabs>
        <w:tab w:val="center" w:pos="4536"/>
        <w:tab w:val="right" w:pos="9072"/>
      </w:tabs>
    </w:pPr>
  </w:style>
  <w:style w:type="character" w:customStyle="1" w:styleId="HeaderChar">
    <w:name w:val="Header Char"/>
    <w:basedOn w:val="DefaultParagraphFont"/>
    <w:link w:val="Header"/>
    <w:uiPriority w:val="99"/>
    <w:rsid w:val="003F14C5"/>
  </w:style>
  <w:style w:type="paragraph" w:styleId="Footer">
    <w:name w:val="footer"/>
    <w:basedOn w:val="Normal"/>
    <w:link w:val="FooterChar"/>
    <w:uiPriority w:val="99"/>
    <w:unhideWhenUsed/>
    <w:rsid w:val="003F14C5"/>
    <w:pPr>
      <w:tabs>
        <w:tab w:val="center" w:pos="4536"/>
        <w:tab w:val="right" w:pos="9072"/>
      </w:tabs>
    </w:pPr>
  </w:style>
  <w:style w:type="character" w:customStyle="1" w:styleId="FooterChar">
    <w:name w:val="Footer Char"/>
    <w:basedOn w:val="DefaultParagraphFont"/>
    <w:link w:val="Footer"/>
    <w:uiPriority w:val="99"/>
    <w:rsid w:val="003F14C5"/>
  </w:style>
  <w:style w:type="character" w:customStyle="1" w:styleId="Heading2Char">
    <w:name w:val="Heading 2 Char"/>
    <w:basedOn w:val="DefaultParagraphFont"/>
    <w:link w:val="Heading2"/>
    <w:uiPriority w:val="9"/>
    <w:rsid w:val="00715E49"/>
    <w:rPr>
      <w:rFonts w:eastAsiaTheme="majorEastAsia" w:cstheme="majorBidi"/>
      <w:b/>
      <w:color w:val="006A66"/>
      <w:sz w:val="30"/>
      <w:szCs w:val="26"/>
    </w:rPr>
  </w:style>
  <w:style w:type="character" w:customStyle="1" w:styleId="Heading4Char">
    <w:name w:val="Heading 4 Char"/>
    <w:basedOn w:val="DefaultParagraphFont"/>
    <w:link w:val="Heading4"/>
    <w:uiPriority w:val="9"/>
    <w:rsid w:val="00E16D2A"/>
    <w:rPr>
      <w:rFonts w:eastAsiaTheme="majorEastAsia" w:cstheme="majorBidi"/>
      <w:i/>
      <w:iCs/>
      <w:color w:val="E5702A"/>
    </w:rPr>
  </w:style>
  <w:style w:type="paragraph" w:styleId="NoSpacing">
    <w:name w:val="No Spacing"/>
    <w:uiPriority w:val="1"/>
    <w:qFormat/>
    <w:rsid w:val="00715E49"/>
    <w:rPr>
      <w:color w:val="006A66"/>
      <w:sz w:val="28"/>
    </w:rPr>
  </w:style>
  <w:style w:type="paragraph" w:customStyle="1" w:styleId="NormalBody">
    <w:name w:val="NormalBody"/>
    <w:basedOn w:val="Normal"/>
    <w:uiPriority w:val="9"/>
    <w:qFormat/>
    <w:rsid w:val="00D97CF7"/>
    <w:pPr>
      <w:spacing w:line="264" w:lineRule="auto"/>
      <w:jc w:val="left"/>
    </w:pPr>
    <w:rPr>
      <w:rFonts w:ascii="Noto Sans" w:hAnsi="Noto Sans" w:cs="Noto Sans"/>
      <w:sz w:val="18"/>
      <w:szCs w:val="18"/>
      <w:lang w:val="en-GB"/>
    </w:rPr>
  </w:style>
  <w:style w:type="table" w:styleId="TableGrid">
    <w:name w:val="Table Grid"/>
    <w:basedOn w:val="TableNormal"/>
    <w:uiPriority w:val="39"/>
    <w:rsid w:val="00FC0AE3"/>
    <w:rPr>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ype">
    <w:name w:val="DocumentType"/>
    <w:basedOn w:val="Normal"/>
    <w:next w:val="NormalBody"/>
    <w:qFormat/>
    <w:rsid w:val="00FC0AE3"/>
    <w:pPr>
      <w:keepNext/>
      <w:numPr>
        <w:numId w:val="3"/>
      </w:numPr>
      <w:spacing w:after="1080"/>
      <w:ind w:left="340" w:hanging="340"/>
      <w:contextualSpacing/>
      <w:jc w:val="left"/>
      <w:outlineLvl w:val="0"/>
    </w:pPr>
    <w:rPr>
      <w:rFonts w:ascii="Overpass" w:hAnsi="Overpass" w:cs="Noto Sans"/>
      <w:b/>
      <w:color w:val="FFFFFF" w:themeColor="background1"/>
      <w:spacing w:val="-16"/>
      <w:sz w:val="60"/>
      <w:szCs w:val="60"/>
      <w:lang w:val="en-GB"/>
    </w:rPr>
  </w:style>
  <w:style w:type="character" w:styleId="CommentReference">
    <w:name w:val="annotation reference"/>
    <w:basedOn w:val="DefaultParagraphFont"/>
    <w:uiPriority w:val="99"/>
    <w:semiHidden/>
    <w:unhideWhenUsed/>
    <w:rsid w:val="00FC0AE3"/>
    <w:rPr>
      <w:sz w:val="16"/>
      <w:szCs w:val="16"/>
    </w:rPr>
  </w:style>
  <w:style w:type="paragraph" w:styleId="CommentText">
    <w:name w:val="annotation text"/>
    <w:basedOn w:val="Normal"/>
    <w:link w:val="CommentTextChar"/>
    <w:uiPriority w:val="99"/>
    <w:unhideWhenUsed/>
    <w:rsid w:val="00FC0AE3"/>
    <w:pPr>
      <w:jc w:val="left"/>
    </w:pPr>
    <w:rPr>
      <w:rFonts w:ascii="Noto Sans" w:hAnsi="Noto Sans" w:cs="Noto Sans"/>
      <w:sz w:val="20"/>
      <w:szCs w:val="20"/>
      <w:lang w:val="en-GB"/>
    </w:rPr>
  </w:style>
  <w:style w:type="character" w:customStyle="1" w:styleId="CommentTextChar">
    <w:name w:val="Comment Text Char"/>
    <w:basedOn w:val="DefaultParagraphFont"/>
    <w:link w:val="CommentText"/>
    <w:uiPriority w:val="99"/>
    <w:rsid w:val="00FC0AE3"/>
    <w:rPr>
      <w:rFonts w:ascii="Noto Sans" w:hAnsi="Noto Sans" w:cs="Noto Sans"/>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rPr>
      <w:sz w:val="22"/>
      <w:szCs w:val="22"/>
    </w:rPr>
    <w:tblPr>
      <w:tblStyleRowBandSize w:val="1"/>
      <w:tblStyleColBandSize w:val="1"/>
    </w:tblPr>
  </w:style>
  <w:style w:type="paragraph" w:styleId="ListParagraph">
    <w:name w:val="List Paragraph"/>
    <w:basedOn w:val="Normal"/>
    <w:uiPriority w:val="34"/>
    <w:qFormat/>
    <w:rsid w:val="003B2E96"/>
    <w:pPr>
      <w:ind w:left="720"/>
      <w:contextualSpacing/>
    </w:pPr>
  </w:style>
  <w:style w:type="paragraph" w:styleId="Revision">
    <w:name w:val="Revision"/>
    <w:hidden/>
    <w:uiPriority w:val="99"/>
    <w:semiHidden/>
    <w:rsid w:val="004D340E"/>
    <w:pPr>
      <w:spacing w:before="0"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A8B7205F249D4E9B992FEA4869DDCF" ma:contentTypeVersion="30" ma:contentTypeDescription="Create a new document." ma:contentTypeScope="" ma:versionID="2491efe84bcd7a7ddd09cf214d3844d2">
  <xsd:schema xmlns:xsd="http://www.w3.org/2001/XMLSchema" xmlns:xs="http://www.w3.org/2001/XMLSchema" xmlns:p="http://schemas.microsoft.com/office/2006/metadata/properties" xmlns:ns2="ca717dfb-b23d-4791-9627-5bcaf166df5d" xmlns:ns3="cf9144f3-d197-4f2f-8075-bb23bc46f8ac" targetNamespace="http://schemas.microsoft.com/office/2006/metadata/properties" ma:root="true" ma:fieldsID="9c7f472dcf2e892e823297da953698bd" ns2:_="" ns3:_="">
    <xsd:import namespace="ca717dfb-b23d-4791-9627-5bcaf166df5d"/>
    <xsd:import namespace="cf9144f3-d197-4f2f-8075-bb23bc46f8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717dfb-b23d-4791-9627-5bcaf166df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932b82f-ee1f-4246-9d44-c1f8cdfbe54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ArchiverLinkFileType" ma:index="27"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144f3-d197-4f2f-8075-bb23bc46f8a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01bee15-a9fd-47a7-8233-3d936fa4dece}" ma:internalName="TaxCatchAll" ma:showField="CatchAllData" ma:web="cf9144f3-d197-4f2f-8075-bb23bc46f8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XezLyVnPwfyK8hhhu1CT0UXq8g==">CgMxLjA4AHIhMUNWcFJBX0V5T3JtTUN6R2V2YndPcElfellBUjJpYkZ2</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ArchiverLinkFileType xmlns="ca717dfb-b23d-4791-9627-5bcaf166df5d" xsi:nil="true"/>
    <lcf76f155ced4ddcb4097134ff3c332f xmlns="ca717dfb-b23d-4791-9627-5bcaf166df5d">
      <Terms xmlns="http://schemas.microsoft.com/office/infopath/2007/PartnerControls"/>
    </lcf76f155ced4ddcb4097134ff3c332f>
    <TaxCatchAll xmlns="cf9144f3-d197-4f2f-8075-bb23bc46f8ac" xsi:nil="true"/>
  </documentManagement>
</p:properties>
</file>

<file path=customXml/itemProps1.xml><?xml version="1.0" encoding="utf-8"?>
<ds:datastoreItem xmlns:ds="http://schemas.openxmlformats.org/officeDocument/2006/customXml" ds:itemID="{2DADD591-3BC6-45C9-9438-BE0D765C3A42}">
  <ds:schemaRefs>
    <ds:schemaRef ds:uri="http://schemas.microsoft.com/sharepoint/v3/contenttype/forms"/>
  </ds:schemaRefs>
</ds:datastoreItem>
</file>

<file path=customXml/itemProps2.xml><?xml version="1.0" encoding="utf-8"?>
<ds:datastoreItem xmlns:ds="http://schemas.openxmlformats.org/officeDocument/2006/customXml" ds:itemID="{DAFD6D15-388C-4F6E-BF95-61F3AAEA2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717dfb-b23d-4791-9627-5bcaf166df5d"/>
    <ds:schemaRef ds:uri="cf9144f3-d197-4f2f-8075-bb23bc46f8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8B2B9D5-A7E4-4D60-8A55-B357CB8A3EAD}">
  <ds:schemaRefs>
    <ds:schemaRef ds:uri="http://schemas.microsoft.com/office/2006/metadata/properties"/>
    <ds:schemaRef ds:uri="http://schemas.microsoft.com/office/infopath/2007/PartnerControls"/>
    <ds:schemaRef ds:uri="ca717dfb-b23d-4791-9627-5bcaf166df5d"/>
    <ds:schemaRef ds:uri="cf9144f3-d197-4f2f-8075-bb23bc46f8a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1258</Words>
  <Characters>7302</Characters>
  <Application>Microsoft Office Word</Application>
  <DocSecurity>0</DocSecurity>
  <Lines>178</Lines>
  <Paragraphs>73</Paragraphs>
  <ScaleCrop>false</ScaleCrop>
  <Company>ILO</Company>
  <LinksUpToDate>false</LinksUpToDate>
  <CharactersWithSpaces>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Rodriguez, Pilar</cp:lastModifiedBy>
  <cp:revision>2</cp:revision>
  <dcterms:created xsi:type="dcterms:W3CDTF">2026-01-21T15:44:00Z</dcterms:created>
  <dcterms:modified xsi:type="dcterms:W3CDTF">2026-01-21T15:44:00Z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0x010100A5A8B7205F249D4E9B992FEA4869DDCF</vt:lpwstr>
  </property>
  <property fmtid="{D5CDD505-2E9C-101B-9397-08002B2CF9AE}" pid="3" name="MediaServiceImageTags">
    <vt:lpwstr/>
  </property>
</Properties>
</file>